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70FE815D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 xml:space="preserve"> Biology</w:t>
      </w:r>
      <w:r w:rsidR="009A20CF">
        <w:rPr>
          <w:rFonts w:ascii="Arial" w:hAnsi="Arial" w:cs="Arial"/>
          <w:b/>
          <w:bCs/>
          <w:u w:val="single"/>
        </w:rPr>
        <w:t xml:space="preserve"> Biological molecules</w:t>
      </w:r>
      <w:r w:rsidR="00E71350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79CB76E6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0D9D5503" w14:textId="1156BDEB" w:rsidR="00FB753B" w:rsidRPr="009A20CF" w:rsidRDefault="00FB753B">
      <w:pPr>
        <w:rPr>
          <w:rFonts w:ascii="Arial" w:hAnsi="Arial" w:cs="Arial"/>
          <w:sz w:val="20"/>
          <w:szCs w:val="20"/>
        </w:rPr>
      </w:pPr>
      <w:r w:rsidRPr="009A20CF">
        <w:rPr>
          <w:rFonts w:ascii="Arial" w:hAnsi="Arial" w:cs="Arial"/>
          <w:sz w:val="20"/>
          <w:szCs w:val="20"/>
        </w:rPr>
        <w:t>Variety of life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monomers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polymers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monosaccharides</w:t>
      </w:r>
      <w:r w:rsidR="009A20CF">
        <w:rPr>
          <w:rFonts w:ascii="Arial" w:hAnsi="Arial" w:cs="Arial"/>
          <w:sz w:val="20"/>
          <w:szCs w:val="20"/>
        </w:rPr>
        <w:t xml:space="preserve">; </w:t>
      </w:r>
      <w:r w:rsidRPr="009A20CF">
        <w:rPr>
          <w:rFonts w:ascii="Arial" w:hAnsi="Arial" w:cs="Arial"/>
          <w:sz w:val="20"/>
          <w:szCs w:val="20"/>
        </w:rPr>
        <w:t>condensation reactions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hydrolysis reactions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makeup of glucose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glycosidic bonds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biochemical tests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polysaccharides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basic structure and functions of glycogen</w:t>
      </w:r>
      <w:r w:rsidR="009A20CF">
        <w:rPr>
          <w:rFonts w:ascii="Arial" w:hAnsi="Arial" w:cs="Arial"/>
          <w:sz w:val="20"/>
          <w:szCs w:val="20"/>
        </w:rPr>
        <w:t>,</w:t>
      </w:r>
      <w:r w:rsidRPr="009A20CF">
        <w:rPr>
          <w:rFonts w:ascii="Arial" w:hAnsi="Arial" w:cs="Arial"/>
          <w:sz w:val="20"/>
          <w:szCs w:val="20"/>
        </w:rPr>
        <w:t xml:space="preserve"> starch and cellulose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triglycerides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phospholipids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fatty acids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R – groups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emulsion test</w:t>
      </w:r>
      <w:r w:rsidR="009A20CF">
        <w:rPr>
          <w:rFonts w:ascii="Arial" w:hAnsi="Arial" w:cs="Arial"/>
          <w:sz w:val="20"/>
          <w:szCs w:val="20"/>
        </w:rPr>
        <w:t>;</w:t>
      </w:r>
      <w:r w:rsidRPr="009A20CF">
        <w:rPr>
          <w:rFonts w:ascii="Arial" w:hAnsi="Arial" w:cs="Arial"/>
          <w:sz w:val="20"/>
          <w:szCs w:val="20"/>
        </w:rPr>
        <w:t xml:space="preserve"> amino acids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polypeptides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role of hydrogen bonds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ionic bonds and disulfide bridges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variety of function within all living organisms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biuret test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activation energy of enzymes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induced-fit mode</w:t>
      </w:r>
      <w:r w:rsidR="009A20CF">
        <w:rPr>
          <w:rFonts w:ascii="Arial" w:hAnsi="Arial" w:cs="Arial"/>
          <w:sz w:val="20"/>
          <w:szCs w:val="20"/>
        </w:rPr>
        <w:t xml:space="preserve">l; </w:t>
      </w:r>
      <w:r w:rsidR="007B5E5B" w:rsidRPr="009A20CF">
        <w:rPr>
          <w:rFonts w:ascii="Arial" w:hAnsi="Arial" w:cs="Arial"/>
          <w:sz w:val="20"/>
          <w:szCs w:val="20"/>
        </w:rPr>
        <w:t xml:space="preserve"> specificity of enzymes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rate of enzyme-controlled reactions</w:t>
      </w:r>
      <w:r w:rsidR="009A20CF">
        <w:rPr>
          <w:rFonts w:ascii="Arial" w:hAnsi="Arial" w:cs="Arial"/>
          <w:sz w:val="20"/>
          <w:szCs w:val="20"/>
        </w:rPr>
        <w:t>;</w:t>
      </w:r>
      <w:r w:rsidR="007B5E5B" w:rsidRPr="009A20CF">
        <w:rPr>
          <w:rFonts w:ascii="Arial" w:hAnsi="Arial" w:cs="Arial"/>
          <w:sz w:val="20"/>
          <w:szCs w:val="20"/>
        </w:rPr>
        <w:t xml:space="preserve"> types of </w:t>
      </w:r>
      <w:r w:rsidR="009A20CF">
        <w:rPr>
          <w:rFonts w:ascii="Arial" w:hAnsi="Arial" w:cs="Arial"/>
          <w:sz w:val="20"/>
          <w:szCs w:val="20"/>
        </w:rPr>
        <w:t xml:space="preserve">enzyme </w:t>
      </w:r>
      <w:r w:rsidR="007B5E5B" w:rsidRPr="009A20CF">
        <w:rPr>
          <w:rFonts w:ascii="Arial" w:hAnsi="Arial" w:cs="Arial"/>
          <w:sz w:val="20"/>
          <w:szCs w:val="20"/>
        </w:rPr>
        <w:t>inhibitors</w:t>
      </w:r>
      <w:r w:rsidR="009A20CF" w:rsidRPr="009A20CF">
        <w:rPr>
          <w:rFonts w:ascii="Arial" w:hAnsi="Arial" w:cs="Arial"/>
          <w:sz w:val="20"/>
          <w:szCs w:val="20"/>
        </w:rPr>
        <w:t>.</w:t>
      </w:r>
    </w:p>
    <w:p w14:paraId="6AE2F6F8" w14:textId="47C0957F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4233FAA9" w14:textId="7724D423" w:rsidR="009A20CF" w:rsidRPr="008A2FCB" w:rsidRDefault="009A20CF" w:rsidP="0029793E">
      <w:pPr>
        <w:rPr>
          <w:rFonts w:ascii="Arial" w:hAnsi="Arial" w:cs="Arial"/>
          <w:sz w:val="18"/>
          <w:szCs w:val="18"/>
        </w:rPr>
      </w:pPr>
      <w:r w:rsidRPr="008A2FCB">
        <w:rPr>
          <w:rFonts w:ascii="Arial" w:hAnsi="Arial" w:cs="Arial"/>
          <w:sz w:val="18"/>
          <w:szCs w:val="18"/>
        </w:rPr>
        <w:t xml:space="preserve">Covalent bonding </w:t>
      </w:r>
      <w:r w:rsidR="008A2FCB" w:rsidRPr="008A2FCB">
        <w:rPr>
          <w:rFonts w:ascii="Arial" w:hAnsi="Arial" w:cs="Arial"/>
          <w:sz w:val="18"/>
          <w:szCs w:val="18"/>
        </w:rPr>
        <w:t>–</w:t>
      </w:r>
      <w:r w:rsidRPr="008A2FCB">
        <w:rPr>
          <w:rFonts w:ascii="Arial" w:hAnsi="Arial" w:cs="Arial"/>
          <w:sz w:val="18"/>
          <w:szCs w:val="18"/>
        </w:rPr>
        <w:t xml:space="preserve"> </w:t>
      </w:r>
      <w:r w:rsidR="008A2FCB" w:rsidRPr="008A2FCB">
        <w:rPr>
          <w:rFonts w:ascii="Arial" w:hAnsi="Arial" w:cs="Arial"/>
          <w:sz w:val="18"/>
          <w:szCs w:val="18"/>
        </w:rPr>
        <w:t xml:space="preserve">atoms share a pair of electrons in their outer shell </w:t>
      </w:r>
    </w:p>
    <w:p w14:paraId="5AEB2FBC" w14:textId="7FEE1F51" w:rsidR="008A2FCB" w:rsidRPr="008A2FCB" w:rsidRDefault="008A2FCB" w:rsidP="0029793E">
      <w:pPr>
        <w:rPr>
          <w:rFonts w:ascii="Arial" w:hAnsi="Arial" w:cs="Arial"/>
          <w:sz w:val="18"/>
          <w:szCs w:val="18"/>
        </w:rPr>
      </w:pPr>
      <w:r w:rsidRPr="008A2FCB">
        <w:rPr>
          <w:rFonts w:ascii="Arial" w:hAnsi="Arial" w:cs="Arial"/>
          <w:sz w:val="18"/>
          <w:szCs w:val="18"/>
        </w:rPr>
        <w:t>Hydrogen bonding – the electrons within a molecule are not evenly distributed but tend to spend more time at one position</w:t>
      </w:r>
    </w:p>
    <w:p w14:paraId="6D3468F3" w14:textId="1FD7BC5C" w:rsidR="008A2FCB" w:rsidRPr="008A2FCB" w:rsidRDefault="008A2FCB" w:rsidP="0029793E">
      <w:pPr>
        <w:rPr>
          <w:rFonts w:ascii="Arial" w:hAnsi="Arial" w:cs="Arial"/>
          <w:sz w:val="18"/>
          <w:szCs w:val="18"/>
        </w:rPr>
      </w:pPr>
      <w:r w:rsidRPr="008A2FCB">
        <w:rPr>
          <w:rFonts w:ascii="Arial" w:hAnsi="Arial" w:cs="Arial"/>
          <w:sz w:val="18"/>
          <w:szCs w:val="18"/>
        </w:rPr>
        <w:t xml:space="preserve">Monosaccharide – a single monomer </w:t>
      </w:r>
    </w:p>
    <w:p w14:paraId="3261D3EA" w14:textId="30FE26C2" w:rsidR="008A2FCB" w:rsidRPr="008A2FCB" w:rsidRDefault="008A2FCB" w:rsidP="0029793E">
      <w:pPr>
        <w:rPr>
          <w:rFonts w:ascii="Arial" w:hAnsi="Arial" w:cs="Arial"/>
          <w:sz w:val="18"/>
          <w:szCs w:val="18"/>
        </w:rPr>
      </w:pPr>
      <w:r w:rsidRPr="008A2FCB">
        <w:rPr>
          <w:rFonts w:ascii="Arial" w:hAnsi="Arial" w:cs="Arial"/>
          <w:sz w:val="18"/>
          <w:szCs w:val="18"/>
        </w:rPr>
        <w:t xml:space="preserve">Saturated – all the carbon atoms are linked to the maximum possible number of hydrogen atoms </w:t>
      </w:r>
    </w:p>
    <w:p w14:paraId="2121C076" w14:textId="0CDD96DD" w:rsidR="008A2FCB" w:rsidRPr="008A2FCB" w:rsidRDefault="008A2FCB" w:rsidP="0029793E">
      <w:pPr>
        <w:rPr>
          <w:rFonts w:ascii="Arial" w:hAnsi="Arial" w:cs="Arial"/>
          <w:sz w:val="18"/>
          <w:szCs w:val="18"/>
        </w:rPr>
      </w:pPr>
      <w:r w:rsidRPr="008A2FCB">
        <w:rPr>
          <w:rFonts w:ascii="Arial" w:hAnsi="Arial" w:cs="Arial"/>
          <w:sz w:val="18"/>
          <w:szCs w:val="18"/>
        </w:rPr>
        <w:t>Activation energy – the minimum amount of energy needed to activate the reaction</w:t>
      </w:r>
    </w:p>
    <w:p w14:paraId="36973074" w14:textId="4082F187" w:rsidR="0080798A" w:rsidRDefault="008A2FCB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85D5A3A" wp14:editId="55317D0A">
            <wp:simplePos x="0" y="0"/>
            <wp:positionH relativeFrom="column">
              <wp:posOffset>2667000</wp:posOffset>
            </wp:positionH>
            <wp:positionV relativeFrom="paragraph">
              <wp:posOffset>274320</wp:posOffset>
            </wp:positionV>
            <wp:extent cx="2557780" cy="746760"/>
            <wp:effectExtent l="0" t="0" r="0" b="0"/>
            <wp:wrapTight wrapText="bothSides">
              <wp:wrapPolygon edited="0">
                <wp:start x="0" y="0"/>
                <wp:lineTo x="0" y="20939"/>
                <wp:lineTo x="21396" y="20939"/>
                <wp:lineTo x="213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69" t="37447" r="32426" b="54299"/>
                    <a:stretch/>
                  </pic:blipFill>
                  <pic:spPr bwMode="auto">
                    <a:xfrm>
                      <a:off x="0" y="0"/>
                      <a:ext cx="2557780" cy="746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3318260" wp14:editId="331ED75B">
            <wp:simplePos x="0" y="0"/>
            <wp:positionH relativeFrom="margin">
              <wp:align>left</wp:align>
            </wp:positionH>
            <wp:positionV relativeFrom="paragraph">
              <wp:posOffset>274320</wp:posOffset>
            </wp:positionV>
            <wp:extent cx="2567940" cy="1398270"/>
            <wp:effectExtent l="0" t="0" r="3810" b="0"/>
            <wp:wrapTight wrapText="bothSides">
              <wp:wrapPolygon edited="0">
                <wp:start x="0" y="0"/>
                <wp:lineTo x="0" y="21188"/>
                <wp:lineTo x="21472" y="21188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68" t="57012" r="51512" b="27092"/>
                    <a:stretch/>
                  </pic:blipFill>
                  <pic:spPr bwMode="auto">
                    <a:xfrm>
                      <a:off x="0" y="0"/>
                      <a:ext cx="2567940" cy="139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645CB433" w14:textId="2469C71A" w:rsidR="008A2FCB" w:rsidRDefault="00321888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99402E9" wp14:editId="3971B8DD">
            <wp:simplePos x="0" y="0"/>
            <wp:positionH relativeFrom="column">
              <wp:posOffset>5349240</wp:posOffset>
            </wp:positionH>
            <wp:positionV relativeFrom="paragraph">
              <wp:posOffset>6350</wp:posOffset>
            </wp:positionV>
            <wp:extent cx="2362200" cy="1506220"/>
            <wp:effectExtent l="0" t="0" r="0" b="0"/>
            <wp:wrapTight wrapText="bothSides">
              <wp:wrapPolygon edited="0">
                <wp:start x="0" y="0"/>
                <wp:lineTo x="0" y="21309"/>
                <wp:lineTo x="21426" y="21309"/>
                <wp:lineTo x="214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9" t="34543" r="32340" b="46351"/>
                    <a:stretch/>
                  </pic:blipFill>
                  <pic:spPr bwMode="auto">
                    <a:xfrm>
                      <a:off x="0" y="0"/>
                      <a:ext cx="2362200" cy="1506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AB57DA" w14:textId="742AAE33" w:rsidR="008A2FCB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6F0459E2" w14:textId="77777777" w:rsidR="008A2FCB" w:rsidRDefault="008A2FCB">
      <w:pPr>
        <w:rPr>
          <w:rFonts w:ascii="Arial" w:hAnsi="Arial" w:cs="Arial"/>
          <w:b/>
          <w:bCs/>
          <w:u w:val="single"/>
        </w:rPr>
      </w:pPr>
    </w:p>
    <w:p w14:paraId="37182A53" w14:textId="77777777" w:rsidR="008A2FCB" w:rsidRDefault="008A2FCB">
      <w:pPr>
        <w:rPr>
          <w:rFonts w:ascii="Arial" w:hAnsi="Arial" w:cs="Arial"/>
          <w:b/>
          <w:bCs/>
          <w:u w:val="single"/>
        </w:rPr>
      </w:pPr>
    </w:p>
    <w:p w14:paraId="1F482E15" w14:textId="77777777" w:rsidR="008A2FCB" w:rsidRDefault="008A2FCB">
      <w:pPr>
        <w:rPr>
          <w:rFonts w:ascii="Arial" w:hAnsi="Arial" w:cs="Arial"/>
          <w:b/>
          <w:bCs/>
          <w:u w:val="single"/>
        </w:rPr>
      </w:pPr>
    </w:p>
    <w:p w14:paraId="786B10CB" w14:textId="77777777" w:rsidR="008A2FCB" w:rsidRDefault="008A2FCB">
      <w:pPr>
        <w:rPr>
          <w:rFonts w:ascii="Arial" w:hAnsi="Arial" w:cs="Arial"/>
          <w:b/>
          <w:bCs/>
          <w:u w:val="single"/>
        </w:rPr>
      </w:pPr>
    </w:p>
    <w:p w14:paraId="7FF0CEA1" w14:textId="650CDDE2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596BBC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0479A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0479AC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0479AC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479AC"/>
    <w:rsid w:val="001F4440"/>
    <w:rsid w:val="0029793E"/>
    <w:rsid w:val="00321888"/>
    <w:rsid w:val="00466674"/>
    <w:rsid w:val="004B2F4C"/>
    <w:rsid w:val="004F4373"/>
    <w:rsid w:val="005253FF"/>
    <w:rsid w:val="00560D21"/>
    <w:rsid w:val="006C63DF"/>
    <w:rsid w:val="006F018E"/>
    <w:rsid w:val="00784AFC"/>
    <w:rsid w:val="007A1E78"/>
    <w:rsid w:val="007B5E5B"/>
    <w:rsid w:val="0080798A"/>
    <w:rsid w:val="008628AF"/>
    <w:rsid w:val="00867BC4"/>
    <w:rsid w:val="008A2FCB"/>
    <w:rsid w:val="009A20CF"/>
    <w:rsid w:val="00AF5867"/>
    <w:rsid w:val="00BC5BD1"/>
    <w:rsid w:val="00C75481"/>
    <w:rsid w:val="00C86D2F"/>
    <w:rsid w:val="00DA27A7"/>
    <w:rsid w:val="00E71350"/>
    <w:rsid w:val="00EE6226"/>
    <w:rsid w:val="00F82188"/>
    <w:rsid w:val="00FB753B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2020-08-28T15:22:00Z</dcterms:created>
  <dcterms:modified xsi:type="dcterms:W3CDTF">2020-08-28T15:22:00Z</dcterms:modified>
</cp:coreProperties>
</file>