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2D" w:rsidRPr="008747DB" w:rsidRDefault="00071144">
      <w:pPr>
        <w:rPr>
          <w:b/>
          <w:sz w:val="32"/>
          <w:szCs w:val="32"/>
          <w:u w:val="single"/>
        </w:rPr>
      </w:pPr>
      <w:r>
        <w:rPr>
          <w:noProof/>
          <w:sz w:val="32"/>
          <w:szCs w:val="32"/>
          <w:lang w:eastAsia="en-GB"/>
        </w:rPr>
        <w:pict>
          <v:shapetype id="_x0000_t202" coordsize="21600,21600" o:spt="202" path="m,l,21600r21600,l21600,xe">
            <v:stroke joinstyle="miter"/>
            <v:path gradientshapeok="t" o:connecttype="rect"/>
          </v:shapetype>
          <v:shape id="_x0000_s1026" type="#_x0000_t202" style="position:absolute;margin-left:1157.4pt;margin-top:0;width:238.5pt;height:763.5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">
            <v:textbox>
              <w:txbxContent>
                <w:p w:rsidR="008A6A06" w:rsidRPr="00062D1F" w:rsidRDefault="008A6A06" w:rsidP="00FF1729">
                  <w:pPr>
                    <w:rPr>
                      <w:rFonts w:cstheme="minorHAnsi"/>
                      <w:b/>
                      <w:sz w:val="24"/>
                      <w:szCs w:val="24"/>
                      <w:u w:val="single"/>
                    </w:rPr>
                  </w:pPr>
                  <w:r w:rsidRPr="00062D1F">
                    <w:rPr>
                      <w:rFonts w:cstheme="minorHAnsi"/>
                      <w:b/>
                      <w:sz w:val="24"/>
                      <w:szCs w:val="24"/>
                      <w:u w:val="single"/>
                    </w:rPr>
                    <w:t xml:space="preserve">Possible tasks:/GCSE style Questions/ Practice Exam Questions  </w:t>
                  </w:r>
                </w:p>
                <w:p w:rsidR="008A6A06" w:rsidRPr="00062D1F" w:rsidRDefault="008A6A06" w:rsidP="00E63E46">
                  <w:pPr>
                    <w:autoSpaceDE w:val="0"/>
                    <w:autoSpaceDN w:val="0"/>
                    <w:adjustRightInd w:val="0"/>
                    <w:rPr>
                      <w:rFonts w:cstheme="minorHAnsi"/>
                      <w:color w:val="000000"/>
                      <w:sz w:val="24"/>
                      <w:szCs w:val="24"/>
                    </w:rPr>
                  </w:pPr>
                  <w:r w:rsidRPr="00062D1F">
                    <w:rPr>
                      <w:rFonts w:cstheme="minorHAnsi"/>
                      <w:color w:val="000000"/>
                      <w:sz w:val="24"/>
                      <w:szCs w:val="24"/>
                    </w:rPr>
                    <w:t>Each</w:t>
                  </w:r>
                  <w:r w:rsidR="00B94E89" w:rsidRPr="00062D1F">
                    <w:rPr>
                      <w:rFonts w:cstheme="minorHAnsi"/>
                      <w:color w:val="000000"/>
                      <w:sz w:val="24"/>
                      <w:szCs w:val="24"/>
                    </w:rPr>
                    <w:t xml:space="preserve"> depth study has four questions</w:t>
                  </w:r>
                </w:p>
                <w:p w:rsidR="008A6A06" w:rsidRPr="00062D1F" w:rsidRDefault="008A6A06" w:rsidP="00E63E46">
                  <w:pPr>
                    <w:pStyle w:val="ListParagraph"/>
                    <w:numPr>
                      <w:ilvl w:val="0"/>
                      <w:numId w:val="8"/>
                    </w:numPr>
                    <w:autoSpaceDE w:val="0"/>
                    <w:autoSpaceDN w:val="0"/>
                    <w:adjustRightInd w:val="0"/>
                    <w:rPr>
                      <w:rFonts w:cstheme="minorHAnsi"/>
                      <w:color w:val="000000"/>
                      <w:sz w:val="24"/>
                      <w:szCs w:val="24"/>
                    </w:rPr>
                  </w:pPr>
                  <w:r w:rsidRPr="00062D1F">
                    <w:rPr>
                      <w:rFonts w:cstheme="minorHAnsi"/>
                      <w:color w:val="000000"/>
                      <w:sz w:val="24"/>
                      <w:szCs w:val="24"/>
                    </w:rPr>
                    <w:t>Source analysis</w:t>
                  </w:r>
                  <w:r w:rsidR="006B72D1" w:rsidRPr="00062D1F">
                    <w:rPr>
                      <w:rFonts w:cstheme="minorHAnsi"/>
                      <w:color w:val="000000"/>
                      <w:sz w:val="24"/>
                      <w:szCs w:val="24"/>
                    </w:rPr>
                    <w:t>.</w:t>
                  </w:r>
                  <w:r w:rsidRPr="00062D1F">
                    <w:rPr>
                      <w:rFonts w:cstheme="minorHAnsi"/>
                      <w:color w:val="000000"/>
                      <w:sz w:val="24"/>
                      <w:szCs w:val="24"/>
                    </w:rPr>
                    <w:t xml:space="preserve"> </w:t>
                  </w:r>
                  <w:r w:rsidR="006B72D1" w:rsidRPr="00062D1F">
                    <w:rPr>
                      <w:rFonts w:cstheme="minorHAnsi"/>
                      <w:color w:val="000000"/>
                      <w:sz w:val="24"/>
                      <w:szCs w:val="24"/>
                    </w:rPr>
                    <w:t xml:space="preserve"> Practice Q1, page 206.</w:t>
                  </w:r>
                </w:p>
                <w:p w:rsidR="008A6A06" w:rsidRPr="00062D1F" w:rsidRDefault="008A6A06" w:rsidP="00E63E46">
                  <w:pPr>
                    <w:autoSpaceDE w:val="0"/>
                    <w:autoSpaceDN w:val="0"/>
                    <w:adjustRightInd w:val="0"/>
                    <w:rPr>
                      <w:rFonts w:cstheme="minorHAnsi"/>
                      <w:color w:val="000000"/>
                      <w:sz w:val="24"/>
                      <w:szCs w:val="24"/>
                    </w:rPr>
                  </w:pPr>
                  <w:r w:rsidRPr="00062D1F">
                    <w:rPr>
                      <w:rFonts w:cstheme="minorHAnsi"/>
                      <w:color w:val="000000"/>
                      <w:sz w:val="24"/>
                      <w:szCs w:val="24"/>
                    </w:rPr>
                    <w:t>2) How useful are sources...?</w:t>
                  </w:r>
                  <w:r w:rsidR="006B72D1" w:rsidRPr="00062D1F">
                    <w:rPr>
                      <w:rFonts w:cstheme="minorHAnsi"/>
                      <w:color w:val="000000"/>
                      <w:sz w:val="24"/>
                      <w:szCs w:val="24"/>
                    </w:rPr>
                    <w:t xml:space="preserve">  Practice Q2, page 206</w:t>
                  </w:r>
                </w:p>
                <w:p w:rsidR="008A6A06" w:rsidRPr="00062D1F" w:rsidRDefault="008A6A06" w:rsidP="00E63E46">
                  <w:pPr>
                    <w:autoSpaceDE w:val="0"/>
                    <w:autoSpaceDN w:val="0"/>
                    <w:adjustRightInd w:val="0"/>
                    <w:rPr>
                      <w:rFonts w:cstheme="minorHAnsi"/>
                      <w:color w:val="000000"/>
                      <w:sz w:val="24"/>
                      <w:szCs w:val="24"/>
                    </w:rPr>
                  </w:pPr>
                  <w:r w:rsidRPr="00062D1F">
                    <w:rPr>
                      <w:rFonts w:cstheme="minorHAnsi"/>
                      <w:color w:val="000000"/>
                      <w:sz w:val="24"/>
                      <w:szCs w:val="24"/>
                    </w:rPr>
                    <w:t xml:space="preserve">3) Write an account... </w:t>
                  </w:r>
                  <w:r w:rsidR="006B72D1" w:rsidRPr="00062D1F">
                    <w:rPr>
                      <w:rFonts w:cstheme="minorHAnsi"/>
                      <w:color w:val="000000"/>
                      <w:sz w:val="24"/>
                      <w:szCs w:val="24"/>
                    </w:rPr>
                    <w:t xml:space="preserve">  Practice question, page 208</w:t>
                  </w:r>
                </w:p>
                <w:p w:rsidR="008A6A06" w:rsidRPr="00062D1F" w:rsidRDefault="008A6A06" w:rsidP="00E63E46">
                  <w:pPr>
                    <w:autoSpaceDE w:val="0"/>
                    <w:autoSpaceDN w:val="0"/>
                    <w:adjustRightInd w:val="0"/>
                    <w:rPr>
                      <w:rFonts w:cstheme="minorHAnsi"/>
                      <w:color w:val="000000"/>
                      <w:sz w:val="24"/>
                      <w:szCs w:val="24"/>
                    </w:rPr>
                  </w:pPr>
                </w:p>
                <w:p w:rsidR="008A6A06" w:rsidRPr="00062D1F" w:rsidRDefault="008A6A06" w:rsidP="00E63E46">
                  <w:pPr>
                    <w:autoSpaceDE w:val="0"/>
                    <w:autoSpaceDN w:val="0"/>
                    <w:adjustRightInd w:val="0"/>
                    <w:rPr>
                      <w:rFonts w:cstheme="minorHAnsi"/>
                      <w:color w:val="000000"/>
                      <w:sz w:val="24"/>
                      <w:szCs w:val="24"/>
                    </w:rPr>
                  </w:pPr>
                  <w:r w:rsidRPr="00062D1F">
                    <w:rPr>
                      <w:rFonts w:cstheme="minorHAnsi"/>
                      <w:color w:val="000000"/>
                      <w:sz w:val="24"/>
                      <w:szCs w:val="24"/>
                    </w:rPr>
                    <w:t>4) Essay question...how far do you agree?</w:t>
                  </w:r>
                  <w:r w:rsidR="006B72D1" w:rsidRPr="00062D1F">
                    <w:rPr>
                      <w:rFonts w:cstheme="minorHAnsi"/>
                      <w:color w:val="000000"/>
                      <w:sz w:val="24"/>
                      <w:szCs w:val="24"/>
                    </w:rPr>
                    <w:t xml:space="preserve">  Practice question, page 214.</w:t>
                  </w:r>
                </w:p>
                <w:p w:rsidR="008A6A06" w:rsidRPr="00062D1F" w:rsidRDefault="008A6A06" w:rsidP="00E63E46">
                  <w:pPr>
                    <w:autoSpaceDE w:val="0"/>
                    <w:autoSpaceDN w:val="0"/>
                    <w:adjustRightInd w:val="0"/>
                    <w:rPr>
                      <w:rFonts w:cstheme="minorHAnsi"/>
                      <w:color w:val="000000"/>
                      <w:sz w:val="24"/>
                      <w:szCs w:val="24"/>
                    </w:rPr>
                  </w:pPr>
                  <w:r w:rsidRPr="00062D1F">
                    <w:rPr>
                      <w:rFonts w:cstheme="minorHAnsi"/>
                      <w:b/>
                      <w:color w:val="000000"/>
                      <w:sz w:val="24"/>
                      <w:szCs w:val="24"/>
                    </w:rPr>
                    <w:t>The first and second questions test AO3</w:t>
                  </w:r>
                  <w:r w:rsidRPr="00062D1F">
                    <w:rPr>
                      <w:rFonts w:cstheme="minorHAnsi"/>
                      <w:color w:val="000000"/>
                      <w:sz w:val="24"/>
                      <w:szCs w:val="24"/>
                    </w:rPr>
                    <w:t xml:space="preserve"> and require </w:t>
                  </w:r>
                  <w:bookmarkStart w:id="0" w:name="_GoBack"/>
                  <w:bookmarkEnd w:id="0"/>
                  <w:r w:rsidRPr="00062D1F">
                    <w:rPr>
                      <w:rFonts w:cstheme="minorHAnsi"/>
                      <w:color w:val="000000"/>
                      <w:sz w:val="24"/>
                      <w:szCs w:val="24"/>
                    </w:rPr>
                    <w:t>the analysis and evaluation of sources. One source is supplied for the first question and two sources for the second. Different types of sources will be used, including visual and written sources. The focus of the sources will arise from Part one, two or three of the specified content.</w:t>
                  </w:r>
                </w:p>
                <w:p w:rsidR="008A6A06" w:rsidRPr="00062D1F" w:rsidRDefault="008A6A06" w:rsidP="00E63E46">
                  <w:pPr>
                    <w:autoSpaceDE w:val="0"/>
                    <w:autoSpaceDN w:val="0"/>
                    <w:adjustRightInd w:val="0"/>
                    <w:rPr>
                      <w:rFonts w:cstheme="minorHAnsi"/>
                      <w:color w:val="000000"/>
                      <w:sz w:val="24"/>
                      <w:szCs w:val="24"/>
                    </w:rPr>
                  </w:pPr>
                  <w:r w:rsidRPr="00062D1F">
                    <w:rPr>
                      <w:rFonts w:cstheme="minorHAnsi"/>
                      <w:b/>
                      <w:color w:val="000000"/>
                      <w:sz w:val="24"/>
                      <w:szCs w:val="24"/>
                    </w:rPr>
                    <w:t>The third question</w:t>
                  </w:r>
                  <w:r w:rsidRPr="00062D1F">
                    <w:rPr>
                      <w:rFonts w:cstheme="minorHAnsi"/>
                      <w:color w:val="000000"/>
                      <w:sz w:val="24"/>
                      <w:szCs w:val="24"/>
                    </w:rPr>
                    <w:t xml:space="preserve"> tests AO1 and AO2. It is a narrative account, which uses knowledge, understanding and analysis of the second order concepts of cause and/or consequence. The focus will arise from Part one, two or three of the specified content.</w:t>
                  </w:r>
                </w:p>
                <w:p w:rsidR="008A6A06" w:rsidRPr="00062D1F" w:rsidRDefault="008A6A06" w:rsidP="00E63E46">
                  <w:pPr>
                    <w:autoSpaceDE w:val="0"/>
                    <w:autoSpaceDN w:val="0"/>
                    <w:adjustRightInd w:val="0"/>
                    <w:rPr>
                      <w:rFonts w:cstheme="minorHAnsi"/>
                      <w:color w:val="000000"/>
                      <w:sz w:val="24"/>
                      <w:szCs w:val="24"/>
                    </w:rPr>
                  </w:pPr>
                  <w:r w:rsidRPr="00062D1F">
                    <w:rPr>
                      <w:rFonts w:cstheme="minorHAnsi"/>
                      <w:b/>
                      <w:color w:val="000000"/>
                      <w:sz w:val="24"/>
                      <w:szCs w:val="24"/>
                    </w:rPr>
                    <w:t>The fourth question</w:t>
                  </w:r>
                  <w:r w:rsidRPr="00062D1F">
                    <w:rPr>
                      <w:rFonts w:cstheme="minorHAnsi"/>
                      <w:color w:val="000000"/>
                      <w:sz w:val="24"/>
                      <w:szCs w:val="24"/>
                    </w:rPr>
                    <w:t xml:space="preserve"> tests AO1 and AO2. It requires knowledge, understanding and analysis of historical events utilising any of the second order historical concepts. This will be an essay question requiring a judgement. It is an extended response which will give students the opportunity to demonstrate their ability to construct and develop a sustained line of reasoning which is coherent, relevant, substantiated and logically structured. Marks for spelling, punctuation and grammar (</w:t>
                  </w:r>
                  <w:proofErr w:type="spellStart"/>
                  <w:r w:rsidRPr="00062D1F">
                    <w:rPr>
                      <w:rFonts w:cstheme="minorHAnsi"/>
                      <w:color w:val="000000"/>
                      <w:sz w:val="24"/>
                      <w:szCs w:val="24"/>
                    </w:rPr>
                    <w:t>SPaG</w:t>
                  </w:r>
                  <w:proofErr w:type="spellEnd"/>
                  <w:r w:rsidRPr="00062D1F">
                    <w:rPr>
                      <w:rFonts w:cstheme="minorHAnsi"/>
                      <w:color w:val="000000"/>
                      <w:sz w:val="24"/>
                      <w:szCs w:val="24"/>
                    </w:rPr>
                    <w:t xml:space="preserve">) will also be available. The focus will arise from Part one, two or three or may cover more than one part of the specified content.  </w:t>
                  </w:r>
                </w:p>
                <w:p w:rsidR="008A6A06" w:rsidRPr="000068D5" w:rsidRDefault="008A6A06" w:rsidP="000068D5">
                  <w:pPr>
                    <w:rPr>
                      <w:rFonts w:eastAsia="Times New Roman" w:cs="Times New Roman"/>
                    </w:rPr>
                  </w:pPr>
                </w:p>
                <w:p w:rsidR="008A6A06" w:rsidRPr="008D5C7D" w:rsidRDefault="008A6A06" w:rsidP="00FF1729">
                  <w:pPr>
                    <w:rPr>
                      <w:b/>
                      <w:u w:val="single"/>
                    </w:rPr>
                  </w:pPr>
                </w:p>
                <w:p w:rsidR="008A6A06" w:rsidRDefault="008A6A06" w:rsidP="00EB2A06">
                  <w:pPr>
                    <w:pStyle w:val="Default"/>
                    <w:rPr>
                      <w:rFonts w:cstheme="minorHAnsi"/>
                    </w:rPr>
                  </w:pPr>
                </w:p>
                <w:p w:rsidR="008A6A06" w:rsidRPr="00FF1729" w:rsidRDefault="008A6A06" w:rsidP="00FF1729">
                  <w:pPr>
                    <w:rPr>
                      <w:rFonts w:cstheme="minorHAnsi"/>
                    </w:rPr>
                  </w:pPr>
                  <w:r>
                    <w:rPr>
                      <w:rFonts w:cstheme="minorHAnsi"/>
                    </w:rPr>
                    <w:t xml:space="preserve"> </w:t>
                  </w:r>
                </w:p>
              </w:txbxContent>
            </v:textbox>
            <w10:wrap type="square" anchorx="margin"/>
          </v:shape>
        </w:pict>
      </w:r>
      <w:r w:rsidR="0006592D" w:rsidRPr="008747DB">
        <w:rPr>
          <w:b/>
          <w:sz w:val="32"/>
          <w:szCs w:val="32"/>
          <w:u w:val="single"/>
        </w:rPr>
        <w:t xml:space="preserve">History Department: </w:t>
      </w:r>
      <w:r w:rsidR="004D3FAF">
        <w:rPr>
          <w:b/>
          <w:sz w:val="32"/>
          <w:szCs w:val="32"/>
          <w:u w:val="single"/>
        </w:rPr>
        <w:t>Conflict &amp; Tension, 1894-1918</w:t>
      </w:r>
      <w:r w:rsidR="0006592D" w:rsidRPr="008747DB">
        <w:rPr>
          <w:b/>
          <w:sz w:val="32"/>
          <w:szCs w:val="32"/>
          <w:u w:val="single"/>
        </w:rPr>
        <w:t xml:space="preserve"> </w:t>
      </w:r>
    </w:p>
    <w:p w:rsidR="004D3FAF" w:rsidRPr="008747DB" w:rsidRDefault="0006592D">
      <w:pPr>
        <w:rPr>
          <w:sz w:val="32"/>
          <w:szCs w:val="32"/>
        </w:rPr>
      </w:pPr>
      <w:r w:rsidRPr="008747DB">
        <w:rPr>
          <w:b/>
          <w:sz w:val="32"/>
          <w:szCs w:val="32"/>
          <w:u w:val="single"/>
        </w:rPr>
        <w:t>GCSE Paper</w:t>
      </w:r>
      <w:r w:rsidR="004D3FAF">
        <w:rPr>
          <w:b/>
          <w:sz w:val="32"/>
          <w:szCs w:val="32"/>
          <w:u w:val="single"/>
        </w:rPr>
        <w:t xml:space="preserve"> 1: Part 1:</w:t>
      </w:r>
      <w:r w:rsidR="001D6CCC">
        <w:rPr>
          <w:b/>
          <w:sz w:val="32"/>
          <w:szCs w:val="32"/>
          <w:u w:val="single"/>
        </w:rPr>
        <w:t xml:space="preserve"> </w:t>
      </w:r>
      <w:r w:rsidR="004D3FAF">
        <w:rPr>
          <w:b/>
          <w:sz w:val="32"/>
          <w:szCs w:val="32"/>
          <w:u w:val="single"/>
        </w:rPr>
        <w:t>The Causes of the First World War</w:t>
      </w:r>
      <w:r w:rsidRPr="008747DB">
        <w:rPr>
          <w:b/>
          <w:sz w:val="32"/>
          <w:szCs w:val="32"/>
          <w:u w:val="single"/>
        </w:rPr>
        <w:t>. (AQA SECTION</w:t>
      </w:r>
      <w:r w:rsidR="004D3FAF">
        <w:rPr>
          <w:b/>
          <w:sz w:val="32"/>
          <w:szCs w:val="32"/>
          <w:u w:val="single"/>
        </w:rPr>
        <w:t xml:space="preserve"> B</w:t>
      </w:r>
      <w:r w:rsidRPr="008747DB">
        <w:rPr>
          <w:b/>
          <w:sz w:val="32"/>
          <w:szCs w:val="32"/>
          <w:u w:val="single"/>
        </w:rPr>
        <w:t xml:space="preserve">: TOPIC </w:t>
      </w:r>
      <w:r w:rsidR="004D3FAF">
        <w:rPr>
          <w:b/>
          <w:sz w:val="32"/>
          <w:szCs w:val="32"/>
          <w:u w:val="single"/>
        </w:rPr>
        <w:t>A</w:t>
      </w:r>
      <w:r w:rsidRPr="008747DB">
        <w:rPr>
          <w:b/>
          <w:sz w:val="32"/>
          <w:szCs w:val="32"/>
          <w:u w:val="single"/>
        </w:rPr>
        <w:t xml:space="preserve">) </w:t>
      </w:r>
    </w:p>
    <w:tbl>
      <w:tblPr>
        <w:tblStyle w:val="TableGrid"/>
        <w:tblW w:w="0" w:type="auto"/>
        <w:tblLook w:val="04A0" w:firstRow="1" w:lastRow="0" w:firstColumn="1" w:lastColumn="0" w:noHBand="0" w:noVBand="1"/>
      </w:tblPr>
      <w:tblGrid>
        <w:gridCol w:w="642"/>
        <w:gridCol w:w="3039"/>
      </w:tblGrid>
      <w:tr w:rsidR="00FF1729" w:rsidRPr="00832F18" w:rsidTr="00FF1729">
        <w:tc>
          <w:tcPr>
            <w:tcW w:w="3681" w:type="dxa"/>
            <w:gridSpan w:val="2"/>
          </w:tcPr>
          <w:p w:rsidR="00FF1729" w:rsidRPr="008747DB" w:rsidRDefault="00FF1729" w:rsidP="004D3FAF">
            <w:pPr>
              <w:rPr>
                <w:b/>
                <w:bCs/>
                <w:sz w:val="24"/>
                <w:szCs w:val="24"/>
                <w:u w:val="single"/>
              </w:rPr>
            </w:pPr>
            <w:r w:rsidRPr="008747DB">
              <w:rPr>
                <w:b/>
                <w:bCs/>
                <w:sz w:val="24"/>
                <w:szCs w:val="24"/>
                <w:u w:val="single"/>
              </w:rPr>
              <w:t>Sub-topics</w:t>
            </w:r>
          </w:p>
        </w:tc>
      </w:tr>
      <w:tr w:rsidR="00FF1729" w:rsidRPr="00832F18" w:rsidTr="00FF1729">
        <w:tc>
          <w:tcPr>
            <w:tcW w:w="642" w:type="dxa"/>
          </w:tcPr>
          <w:p w:rsidR="00FF1729" w:rsidRPr="008D5C7D" w:rsidRDefault="00FF1729" w:rsidP="004D3FAF">
            <w:pPr>
              <w:rPr>
                <w:bCs/>
              </w:rPr>
            </w:pPr>
            <w:r w:rsidRPr="008D5C7D">
              <w:rPr>
                <w:bCs/>
              </w:rPr>
              <w:t>1.</w:t>
            </w:r>
            <w:r w:rsidR="0006592D">
              <w:rPr>
                <w:bCs/>
              </w:rPr>
              <w:t>1</w:t>
            </w:r>
          </w:p>
        </w:tc>
        <w:tc>
          <w:tcPr>
            <w:tcW w:w="3039" w:type="dxa"/>
          </w:tcPr>
          <w:p w:rsidR="00FF1729" w:rsidRPr="008747DB" w:rsidRDefault="00071144" w:rsidP="004D3FAF">
            <w:pPr>
              <w:rPr>
                <w:sz w:val="24"/>
                <w:szCs w:val="24"/>
              </w:rPr>
            </w:pPr>
            <w:r>
              <w:rPr>
                <w:sz w:val="24"/>
                <w:szCs w:val="24"/>
              </w:rPr>
              <w:t xml:space="preserve">The Alliance System </w:t>
            </w:r>
          </w:p>
        </w:tc>
      </w:tr>
      <w:tr w:rsidR="00FF1729" w:rsidRPr="00832F18" w:rsidTr="00FF1729">
        <w:tc>
          <w:tcPr>
            <w:tcW w:w="642" w:type="dxa"/>
          </w:tcPr>
          <w:p w:rsidR="00FF1729" w:rsidRPr="008D5C7D" w:rsidRDefault="00FF1729" w:rsidP="004D3FAF">
            <w:r w:rsidRPr="008D5C7D">
              <w:t>1.</w:t>
            </w:r>
            <w:r w:rsidR="0006592D">
              <w:t xml:space="preserve">2 </w:t>
            </w:r>
          </w:p>
        </w:tc>
        <w:tc>
          <w:tcPr>
            <w:tcW w:w="3039" w:type="dxa"/>
          </w:tcPr>
          <w:p w:rsidR="00FF1729" w:rsidRPr="008747DB" w:rsidRDefault="00071144" w:rsidP="004D3FAF">
            <w:pPr>
              <w:rPr>
                <w:sz w:val="24"/>
                <w:szCs w:val="24"/>
              </w:rPr>
            </w:pPr>
            <w:r>
              <w:rPr>
                <w:sz w:val="24"/>
                <w:szCs w:val="24"/>
              </w:rPr>
              <w:t>The Anglo-German Naval Race</w:t>
            </w:r>
          </w:p>
        </w:tc>
      </w:tr>
      <w:tr w:rsidR="00FF1729" w:rsidRPr="00832F18" w:rsidTr="00FF1729">
        <w:tc>
          <w:tcPr>
            <w:tcW w:w="642" w:type="dxa"/>
          </w:tcPr>
          <w:p w:rsidR="00FF1729" w:rsidRPr="008D5C7D" w:rsidRDefault="00FF1729" w:rsidP="004D3FAF">
            <w:pPr>
              <w:rPr>
                <w:bCs/>
              </w:rPr>
            </w:pPr>
            <w:r w:rsidRPr="008D5C7D">
              <w:rPr>
                <w:bCs/>
              </w:rPr>
              <w:t>1.</w:t>
            </w:r>
            <w:r w:rsidR="0006592D">
              <w:rPr>
                <w:bCs/>
              </w:rPr>
              <w:t xml:space="preserve">3 </w:t>
            </w:r>
          </w:p>
        </w:tc>
        <w:tc>
          <w:tcPr>
            <w:tcW w:w="3039" w:type="dxa"/>
          </w:tcPr>
          <w:p w:rsidR="0006592D" w:rsidRPr="008747DB" w:rsidRDefault="00071144" w:rsidP="008F6EEC">
            <w:pPr>
              <w:rPr>
                <w:sz w:val="24"/>
                <w:szCs w:val="24"/>
              </w:rPr>
            </w:pPr>
            <w:r>
              <w:rPr>
                <w:sz w:val="24"/>
                <w:szCs w:val="24"/>
              </w:rPr>
              <w:t xml:space="preserve">The assassination of Archduke and the July Days. </w:t>
            </w:r>
          </w:p>
        </w:tc>
      </w:tr>
    </w:tbl>
    <w:p w:rsidR="00FF1729" w:rsidRDefault="00071144">
      <w:r>
        <w:rPr>
          <w:noProof/>
          <w:sz w:val="20"/>
          <w:szCs w:val="20"/>
          <w:lang w:eastAsia="en-GB"/>
        </w:rPr>
        <w:pict>
          <v:shape id="Text Box 2" o:spid="_x0000_s1030" type="#_x0000_t202" style="position:absolute;margin-left:0;margin-top:8.75pt;width:207.7pt;height:489pt;z-index:251659264;visibility:visible;mso-width-percent:400;mso-wrap-distance-top:3.6pt;mso-wrap-distance-bottom:3.6pt;mso-position-horizontal:left;mso-position-horizontal-relative:margin;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6R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">
            <v:textbox>
              <w:txbxContent>
                <w:p w:rsidR="008A6A06" w:rsidRPr="00BE27F0" w:rsidRDefault="008A6A06" w:rsidP="00FF1729">
                  <w:pPr>
                    <w:spacing w:after="0"/>
                    <w:jc w:val="center"/>
                    <w:rPr>
                      <w:b/>
                      <w:u w:val="single"/>
                    </w:rPr>
                  </w:pPr>
                  <w:r w:rsidRPr="00BE27F0">
                    <w:rPr>
                      <w:b/>
                      <w:u w:val="single"/>
                    </w:rPr>
                    <w:t>Key facts</w:t>
                  </w:r>
                </w:p>
                <w:p w:rsidR="008A6A06" w:rsidRPr="00062D1F" w:rsidRDefault="008A6A06" w:rsidP="00FF1729">
                  <w:pPr>
                    <w:pStyle w:val="NormalWeb"/>
                    <w:spacing w:before="0" w:beforeAutospacing="0" w:after="0" w:afterAutospacing="0"/>
                    <w:rPr>
                      <w:rFonts w:asciiTheme="minorHAnsi" w:eastAsiaTheme="minorEastAsia" w:hAnsiTheme="minorHAnsi" w:cstheme="minorHAnsi"/>
                      <w:color w:val="000000" w:themeColor="text1"/>
                      <w:kern w:val="24"/>
                      <w:u w:val="single"/>
                    </w:rPr>
                  </w:pPr>
                </w:p>
                <w:p w:rsidR="008A6A06" w:rsidRPr="00062D1F" w:rsidRDefault="008A6A06" w:rsidP="007D5CC7">
                  <w:pPr>
                    <w:pStyle w:val="ListParagraph"/>
                    <w:numPr>
                      <w:ilvl w:val="0"/>
                      <w:numId w:val="5"/>
                    </w:numPr>
                    <w:spacing w:after="0"/>
                    <w:rPr>
                      <w:sz w:val="24"/>
                      <w:szCs w:val="24"/>
                    </w:rPr>
                  </w:pPr>
                  <w:r w:rsidRPr="00062D1F">
                    <w:rPr>
                      <w:sz w:val="24"/>
                      <w:szCs w:val="24"/>
                    </w:rPr>
                    <w:t>In the late nineteenth century the major countries of Europe had started to form defensive alliances. The alliance of France and Russia was set against the alliance of Germany, Austria-Hungary and Italy.</w:t>
                  </w:r>
                </w:p>
                <w:p w:rsidR="008A6A06" w:rsidRPr="00062D1F" w:rsidRDefault="008A6A06" w:rsidP="007D5CC7">
                  <w:pPr>
                    <w:pStyle w:val="ListParagraph"/>
                    <w:numPr>
                      <w:ilvl w:val="0"/>
                      <w:numId w:val="5"/>
                    </w:numPr>
                    <w:spacing w:after="0"/>
                    <w:rPr>
                      <w:sz w:val="24"/>
                      <w:szCs w:val="24"/>
                    </w:rPr>
                  </w:pPr>
                  <w:r w:rsidRPr="00062D1F">
                    <w:rPr>
                      <w:sz w:val="24"/>
                      <w:szCs w:val="24"/>
                    </w:rPr>
                    <w:t>Britain became involved through the Entente Cordiale with France and then the Triple Entente which also included Russia.</w:t>
                  </w:r>
                </w:p>
                <w:p w:rsidR="008A6A06" w:rsidRPr="00062D1F" w:rsidRDefault="008A6A06" w:rsidP="007D5CC7">
                  <w:pPr>
                    <w:pStyle w:val="ListParagraph"/>
                    <w:numPr>
                      <w:ilvl w:val="0"/>
                      <w:numId w:val="5"/>
                    </w:numPr>
                    <w:spacing w:after="0"/>
                    <w:rPr>
                      <w:sz w:val="24"/>
                      <w:szCs w:val="24"/>
                    </w:rPr>
                  </w:pPr>
                  <w:r w:rsidRPr="00062D1F">
                    <w:rPr>
                      <w:sz w:val="24"/>
                      <w:szCs w:val="24"/>
                    </w:rPr>
                    <w:t>Britain and Germany were rivals at sea, with the economy and Germany also desired colonies overseas.</w:t>
                  </w:r>
                </w:p>
                <w:p w:rsidR="008A6A06" w:rsidRPr="00062D1F" w:rsidRDefault="008A6A06" w:rsidP="007D5CC7">
                  <w:pPr>
                    <w:pStyle w:val="ListParagraph"/>
                    <w:numPr>
                      <w:ilvl w:val="0"/>
                      <w:numId w:val="5"/>
                    </w:numPr>
                    <w:spacing w:after="0"/>
                    <w:rPr>
                      <w:sz w:val="24"/>
                      <w:szCs w:val="24"/>
                    </w:rPr>
                  </w:pPr>
                  <w:r w:rsidRPr="00062D1F">
                    <w:rPr>
                      <w:sz w:val="24"/>
                      <w:szCs w:val="24"/>
                    </w:rPr>
                    <w:t>The Anglo-German naval race was a visible sign of completion.</w:t>
                  </w:r>
                </w:p>
                <w:p w:rsidR="008A6A06" w:rsidRPr="00062D1F" w:rsidRDefault="008A6A06" w:rsidP="007D5CC7">
                  <w:pPr>
                    <w:pStyle w:val="ListParagraph"/>
                    <w:numPr>
                      <w:ilvl w:val="0"/>
                      <w:numId w:val="5"/>
                    </w:numPr>
                    <w:spacing w:after="0"/>
                    <w:rPr>
                      <w:sz w:val="24"/>
                      <w:szCs w:val="24"/>
                    </w:rPr>
                  </w:pPr>
                  <w:r w:rsidRPr="00062D1F">
                    <w:rPr>
                      <w:sz w:val="24"/>
                      <w:szCs w:val="24"/>
                    </w:rPr>
                    <w:t>The assassination of Archduke Franz Ferdinand set in motion the events which spiralled out of control and led to war.</w:t>
                  </w:r>
                </w:p>
                <w:p w:rsidR="008A6A06" w:rsidRPr="00062D1F" w:rsidRDefault="008A6A06" w:rsidP="007D5CC7">
                  <w:pPr>
                    <w:pStyle w:val="ListParagraph"/>
                    <w:numPr>
                      <w:ilvl w:val="0"/>
                      <w:numId w:val="5"/>
                    </w:numPr>
                    <w:spacing w:after="0"/>
                    <w:rPr>
                      <w:sz w:val="24"/>
                      <w:szCs w:val="24"/>
                    </w:rPr>
                  </w:pPr>
                  <w:r w:rsidRPr="00062D1F">
                    <w:rPr>
                      <w:sz w:val="24"/>
                      <w:szCs w:val="24"/>
                    </w:rPr>
                    <w:t>The Schlieffen Plan, designed to allow a quick German victory over France, had the effect of Britain declaring war on Germany.</w:t>
                  </w:r>
                </w:p>
              </w:txbxContent>
            </v:textbox>
            <w10:wrap type="square" anchorx="margin"/>
          </v:shape>
        </w:pict>
      </w:r>
    </w:p>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EE0593" w:rsidRDefault="00EE0593"/>
    <w:p w:rsidR="00EE0593" w:rsidRDefault="00EE0593"/>
    <w:p w:rsidR="00EE0593" w:rsidRDefault="00EE0593"/>
    <w:p w:rsidR="00EE0593" w:rsidRDefault="00EE0593"/>
    <w:p w:rsidR="00EE0593" w:rsidRDefault="00EE0593"/>
    <w:p w:rsidR="00EE0593" w:rsidRDefault="00EE0593"/>
    <w:p w:rsidR="00EE0593" w:rsidRDefault="00EE0593"/>
    <w:p w:rsidR="00EE0593" w:rsidRDefault="00EE0593"/>
    <w:p w:rsidR="00EE0593" w:rsidRDefault="00EE0593"/>
    <w:p w:rsidR="00FF1729" w:rsidRDefault="00071144">
      <w:r>
        <w:rPr>
          <w:noProof/>
          <w:sz w:val="20"/>
          <w:szCs w:val="20"/>
          <w:lang w:eastAsia="en-GB"/>
        </w:rPr>
        <w:pict>
          <v:shape id="_x0000_s1028" type="#_x0000_t202" style="position:absolute;margin-left:283.5pt;margin-top:21pt;width:141.9pt;height:36.75pt;rotation:180;flip:y;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">
            <v:textbox>
              <w:txbxContent>
                <w:p w:rsidR="008A6A06" w:rsidRPr="00007833" w:rsidRDefault="008A6A06" w:rsidP="008747DB">
                  <w:pPr>
                    <w:spacing w:after="0"/>
                    <w:ind w:left="360"/>
                    <w:rPr>
                      <w:b/>
                      <w:bCs/>
                    </w:rPr>
                  </w:pPr>
                  <w:r w:rsidRPr="00007833">
                    <w:rPr>
                      <w:b/>
                      <w:bCs/>
                    </w:rPr>
                    <w:t xml:space="preserve">Key Vocabulary </w:t>
                  </w:r>
                </w:p>
              </w:txbxContent>
            </v:textbox>
            <w10:wrap type="square" anchorx="margin"/>
          </v:shape>
        </w:pict>
      </w:r>
    </w:p>
    <w:tbl>
      <w:tblPr>
        <w:tblStyle w:val="TableGrid"/>
        <w:tblpPr w:leftFromText="180" w:rightFromText="180" w:vertAnchor="text" w:horzAnchor="page" w:tblpX="786" w:tblpY="-5541"/>
        <w:tblOverlap w:val="never"/>
        <w:tblW w:w="10485" w:type="dxa"/>
        <w:tblLook w:val="04A0" w:firstRow="1" w:lastRow="0" w:firstColumn="1" w:lastColumn="0" w:noHBand="0" w:noVBand="1"/>
      </w:tblPr>
      <w:tblGrid>
        <w:gridCol w:w="3114"/>
        <w:gridCol w:w="7371"/>
      </w:tblGrid>
      <w:tr w:rsidR="00FF1729" w:rsidRPr="008D5C7D" w:rsidTr="004D3FAF">
        <w:tc>
          <w:tcPr>
            <w:tcW w:w="10485" w:type="dxa"/>
            <w:gridSpan w:val="2"/>
          </w:tcPr>
          <w:p w:rsidR="00FF1729" w:rsidRPr="00007833" w:rsidRDefault="00FF1729" w:rsidP="004D3FAF">
            <w:pPr>
              <w:rPr>
                <w:b/>
                <w:bCs/>
                <w:sz w:val="24"/>
                <w:szCs w:val="24"/>
                <w:u w:val="single"/>
              </w:rPr>
            </w:pPr>
            <w:r w:rsidRPr="00007833">
              <w:rPr>
                <w:b/>
                <w:bCs/>
                <w:sz w:val="24"/>
                <w:szCs w:val="24"/>
                <w:u w:val="single"/>
              </w:rPr>
              <w:t>Key terms</w:t>
            </w:r>
          </w:p>
        </w:tc>
      </w:tr>
      <w:tr w:rsidR="00FF1729" w:rsidRPr="008D5C7D" w:rsidTr="00FF1729">
        <w:tc>
          <w:tcPr>
            <w:tcW w:w="3114" w:type="dxa"/>
          </w:tcPr>
          <w:p w:rsidR="005C524F" w:rsidRPr="00007833" w:rsidRDefault="005C524F" w:rsidP="004D3FAF">
            <w:pPr>
              <w:rPr>
                <w:bCs/>
                <w:sz w:val="24"/>
                <w:szCs w:val="24"/>
              </w:rPr>
            </w:pPr>
            <w:r>
              <w:rPr>
                <w:bCs/>
                <w:sz w:val="24"/>
                <w:szCs w:val="24"/>
              </w:rPr>
              <w:t>Nationalism</w:t>
            </w:r>
          </w:p>
        </w:tc>
        <w:tc>
          <w:tcPr>
            <w:tcW w:w="7371" w:type="dxa"/>
          </w:tcPr>
          <w:p w:rsidR="00FF1729" w:rsidRPr="00007833" w:rsidRDefault="005C524F" w:rsidP="004D3FAF">
            <w:pPr>
              <w:rPr>
                <w:bCs/>
                <w:sz w:val="24"/>
                <w:szCs w:val="24"/>
              </w:rPr>
            </w:pPr>
            <w:r>
              <w:rPr>
                <w:bCs/>
                <w:sz w:val="24"/>
                <w:szCs w:val="24"/>
              </w:rPr>
              <w:t>Support for the interests of one’s own nation often to the detriment of another nation; political independence of a particular people.</w:t>
            </w:r>
          </w:p>
        </w:tc>
      </w:tr>
      <w:tr w:rsidR="00FF1729" w:rsidRPr="008D5C7D" w:rsidTr="00FF1729">
        <w:tc>
          <w:tcPr>
            <w:tcW w:w="3114" w:type="dxa"/>
          </w:tcPr>
          <w:p w:rsidR="00FF1729" w:rsidRPr="00007833" w:rsidRDefault="005C524F" w:rsidP="004D3FAF">
            <w:pPr>
              <w:rPr>
                <w:bCs/>
                <w:sz w:val="24"/>
                <w:szCs w:val="24"/>
              </w:rPr>
            </w:pPr>
            <w:r>
              <w:rPr>
                <w:bCs/>
                <w:sz w:val="24"/>
                <w:szCs w:val="24"/>
              </w:rPr>
              <w:t>Imperialism</w:t>
            </w:r>
          </w:p>
        </w:tc>
        <w:tc>
          <w:tcPr>
            <w:tcW w:w="7371" w:type="dxa"/>
          </w:tcPr>
          <w:p w:rsidR="00FF1729" w:rsidRPr="00007833" w:rsidRDefault="005C524F" w:rsidP="004D3FAF">
            <w:pPr>
              <w:rPr>
                <w:bCs/>
                <w:sz w:val="24"/>
                <w:szCs w:val="24"/>
              </w:rPr>
            </w:pPr>
            <w:r>
              <w:rPr>
                <w:bCs/>
                <w:sz w:val="24"/>
                <w:szCs w:val="24"/>
              </w:rPr>
              <w:t xml:space="preserve">A policy of extending a nation’s power and influence </w:t>
            </w:r>
            <w:r w:rsidR="008A6A06">
              <w:rPr>
                <w:bCs/>
                <w:sz w:val="24"/>
                <w:szCs w:val="24"/>
              </w:rPr>
              <w:t>through the colonisation of territory.</w:t>
            </w:r>
          </w:p>
        </w:tc>
      </w:tr>
      <w:tr w:rsidR="00FF1729" w:rsidRPr="008D5C7D" w:rsidTr="00FF1729">
        <w:tc>
          <w:tcPr>
            <w:tcW w:w="3114" w:type="dxa"/>
          </w:tcPr>
          <w:p w:rsidR="00FF1729" w:rsidRPr="00007833" w:rsidRDefault="008A6A06" w:rsidP="004D3FAF">
            <w:pPr>
              <w:rPr>
                <w:bCs/>
                <w:sz w:val="24"/>
                <w:szCs w:val="24"/>
              </w:rPr>
            </w:pPr>
            <w:r>
              <w:rPr>
                <w:bCs/>
                <w:sz w:val="24"/>
                <w:szCs w:val="24"/>
              </w:rPr>
              <w:t>Weltpolitik</w:t>
            </w:r>
          </w:p>
        </w:tc>
        <w:tc>
          <w:tcPr>
            <w:tcW w:w="7371" w:type="dxa"/>
          </w:tcPr>
          <w:p w:rsidR="00FF1729" w:rsidRPr="00007833" w:rsidRDefault="00007833" w:rsidP="004D3FAF">
            <w:pPr>
              <w:rPr>
                <w:bCs/>
                <w:sz w:val="24"/>
                <w:szCs w:val="24"/>
              </w:rPr>
            </w:pPr>
            <w:r w:rsidRPr="00007833">
              <w:rPr>
                <w:bCs/>
                <w:sz w:val="24"/>
                <w:szCs w:val="24"/>
              </w:rPr>
              <w:t xml:space="preserve"> </w:t>
            </w:r>
            <w:r w:rsidR="001D6CCC">
              <w:rPr>
                <w:bCs/>
                <w:sz w:val="24"/>
                <w:szCs w:val="24"/>
              </w:rPr>
              <w:t xml:space="preserve">Kaiser Wilhelm II’s </w:t>
            </w:r>
            <w:r w:rsidR="008A6A06">
              <w:rPr>
                <w:bCs/>
                <w:sz w:val="24"/>
                <w:szCs w:val="24"/>
              </w:rPr>
              <w:t>imperialist foreign policy, hoping to extend Germanic influence across the globe.</w:t>
            </w:r>
          </w:p>
        </w:tc>
      </w:tr>
      <w:tr w:rsidR="00FF1729" w:rsidRPr="008D5C7D" w:rsidTr="00FF1729">
        <w:tc>
          <w:tcPr>
            <w:tcW w:w="3114" w:type="dxa"/>
          </w:tcPr>
          <w:p w:rsidR="00FF1729" w:rsidRPr="00007833" w:rsidRDefault="005C524F" w:rsidP="004D3FAF">
            <w:pPr>
              <w:rPr>
                <w:bCs/>
                <w:sz w:val="24"/>
                <w:szCs w:val="24"/>
              </w:rPr>
            </w:pPr>
            <w:r>
              <w:rPr>
                <w:bCs/>
                <w:sz w:val="24"/>
                <w:szCs w:val="24"/>
              </w:rPr>
              <w:t xml:space="preserve"> </w:t>
            </w:r>
            <w:r w:rsidR="008A6A06">
              <w:rPr>
                <w:bCs/>
                <w:sz w:val="24"/>
                <w:szCs w:val="24"/>
              </w:rPr>
              <w:t>Jingoism</w:t>
            </w:r>
          </w:p>
        </w:tc>
        <w:tc>
          <w:tcPr>
            <w:tcW w:w="7371" w:type="dxa"/>
          </w:tcPr>
          <w:p w:rsidR="00FF1729" w:rsidRPr="00007833" w:rsidRDefault="008A6A06" w:rsidP="004D3FAF">
            <w:pPr>
              <w:rPr>
                <w:bCs/>
                <w:sz w:val="24"/>
                <w:szCs w:val="24"/>
              </w:rPr>
            </w:pPr>
            <w:r>
              <w:rPr>
                <w:bCs/>
                <w:sz w:val="24"/>
                <w:szCs w:val="24"/>
              </w:rPr>
              <w:t>Extreme patriotism, often in the form of aggressive and warlike foreign policy.</w:t>
            </w:r>
          </w:p>
        </w:tc>
      </w:tr>
      <w:tr w:rsidR="00FF1729" w:rsidRPr="008D5C7D" w:rsidTr="00FF1729">
        <w:tc>
          <w:tcPr>
            <w:tcW w:w="3114" w:type="dxa"/>
          </w:tcPr>
          <w:p w:rsidR="00FF1729" w:rsidRPr="00FF1729" w:rsidRDefault="00750B64" w:rsidP="004D3FAF">
            <w:pPr>
              <w:rPr>
                <w:bCs/>
              </w:rPr>
            </w:pPr>
            <w:r>
              <w:rPr>
                <w:bCs/>
              </w:rPr>
              <w:t>Encirclement</w:t>
            </w:r>
          </w:p>
        </w:tc>
        <w:tc>
          <w:tcPr>
            <w:tcW w:w="7371" w:type="dxa"/>
          </w:tcPr>
          <w:p w:rsidR="00FF1729" w:rsidRPr="00FF1729" w:rsidRDefault="00750B64" w:rsidP="004D3FAF">
            <w:pPr>
              <w:rPr>
                <w:bCs/>
              </w:rPr>
            </w:pPr>
            <w:r>
              <w:rPr>
                <w:bCs/>
              </w:rPr>
              <w:t>A military term for a situation when a force believes itself to be surrounded by enemies. (Germany’s perceived position c.1910-14)</w:t>
            </w:r>
          </w:p>
        </w:tc>
      </w:tr>
      <w:tr w:rsidR="00FF1729" w:rsidRPr="008D5C7D" w:rsidTr="00FF1729">
        <w:tc>
          <w:tcPr>
            <w:tcW w:w="3114" w:type="dxa"/>
          </w:tcPr>
          <w:p w:rsidR="00FF1729" w:rsidRPr="00FF1729" w:rsidRDefault="00750B64" w:rsidP="004D3FAF">
            <w:pPr>
              <w:rPr>
                <w:bCs/>
              </w:rPr>
            </w:pPr>
            <w:r>
              <w:rPr>
                <w:bCs/>
              </w:rPr>
              <w:t>Entente</w:t>
            </w:r>
          </w:p>
        </w:tc>
        <w:tc>
          <w:tcPr>
            <w:tcW w:w="7371" w:type="dxa"/>
          </w:tcPr>
          <w:p w:rsidR="00FF1729" w:rsidRPr="00FF1729" w:rsidRDefault="00750B64" w:rsidP="004D3FAF">
            <w:pPr>
              <w:rPr>
                <w:bCs/>
              </w:rPr>
            </w:pPr>
            <w:r>
              <w:rPr>
                <w:bCs/>
              </w:rPr>
              <w:t>A friendly understanding between nations; not a formal alliance.</w:t>
            </w:r>
          </w:p>
        </w:tc>
      </w:tr>
      <w:tr w:rsidR="00EB2A06" w:rsidRPr="008D5C7D" w:rsidTr="00FF1729">
        <w:tc>
          <w:tcPr>
            <w:tcW w:w="3114" w:type="dxa"/>
          </w:tcPr>
          <w:p w:rsidR="00EB2A06" w:rsidRDefault="00750B64" w:rsidP="004D3FAF">
            <w:pPr>
              <w:rPr>
                <w:bCs/>
              </w:rPr>
            </w:pPr>
            <w:r>
              <w:rPr>
                <w:bCs/>
              </w:rPr>
              <w:t xml:space="preserve">Pan Slavism  </w:t>
            </w:r>
          </w:p>
        </w:tc>
        <w:tc>
          <w:tcPr>
            <w:tcW w:w="7371" w:type="dxa"/>
          </w:tcPr>
          <w:p w:rsidR="00EB2A06" w:rsidRPr="00FF1729" w:rsidRDefault="00750B64" w:rsidP="004D3FAF">
            <w:pPr>
              <w:rPr>
                <w:bCs/>
              </w:rPr>
            </w:pPr>
            <w:r>
              <w:rPr>
                <w:bCs/>
              </w:rPr>
              <w:t>The desire for the union of all Slavic peoples in one nation.</w:t>
            </w:r>
          </w:p>
        </w:tc>
      </w:tr>
    </w:tbl>
    <w:p w:rsidR="008747DB" w:rsidRDefault="008747DB"/>
    <w:p w:rsidR="00FF1729" w:rsidRDefault="00071144">
      <w:r>
        <w:rPr>
          <w:noProof/>
          <w:lang w:eastAsia="en-GB"/>
        </w:rPr>
        <w:pict>
          <v:shape id="_x0000_s1029" type="#_x0000_t202" style="position:absolute;margin-left:24pt;margin-top:248.3pt;width:339.85pt;height:285.6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">
            <v:textbox>
              <w:txbxContent>
                <w:p w:rsidR="008A6A06" w:rsidRPr="00ED557F" w:rsidRDefault="008A6A06">
                  <w:pPr>
                    <w:rPr>
                      <w:b/>
                      <w:bCs/>
                      <w:sz w:val="24"/>
                      <w:szCs w:val="24"/>
                    </w:rPr>
                  </w:pPr>
                  <w:r w:rsidRPr="00007833">
                    <w:rPr>
                      <w:b/>
                      <w:bCs/>
                      <w:sz w:val="24"/>
                      <w:szCs w:val="24"/>
                    </w:rPr>
                    <w:t xml:space="preserve">Stretch and Challenge/I Wider reading/independent research </w:t>
                  </w:r>
                </w:p>
                <w:p w:rsidR="008A6A06" w:rsidRPr="00007833" w:rsidRDefault="008A6A06" w:rsidP="008747DB">
                  <w:pPr>
                    <w:rPr>
                      <w:sz w:val="24"/>
                      <w:szCs w:val="24"/>
                    </w:rPr>
                  </w:pPr>
                  <w:r w:rsidRPr="00E63E46">
                    <w:rPr>
                      <w:sz w:val="24"/>
                      <w:szCs w:val="24"/>
                    </w:rPr>
                    <w:t>Niall Ferguson, ‘</w:t>
                  </w:r>
                  <w:r w:rsidRPr="00E63E46">
                    <w:rPr>
                      <w:i/>
                      <w:iCs/>
                      <w:sz w:val="24"/>
                      <w:szCs w:val="24"/>
                    </w:rPr>
                    <w:t>Pity of War’</w:t>
                  </w:r>
                  <w:r w:rsidRPr="00E63E46">
                    <w:rPr>
                      <w:sz w:val="24"/>
                      <w:szCs w:val="24"/>
                    </w:rPr>
                    <w:t xml:space="preserve">, Penguin, 2009 (ISBN-13: 978-0140275230). </w:t>
                  </w:r>
                </w:p>
                <w:p w:rsidR="00B94E89" w:rsidRDefault="008A6A06" w:rsidP="008747DB">
                  <w:r w:rsidRPr="00E63E46">
                    <w:t xml:space="preserve">Summarised arguments of opposing historians such as James </w:t>
                  </w:r>
                  <w:proofErr w:type="spellStart"/>
                  <w:r w:rsidRPr="00E63E46">
                    <w:t>Joll</w:t>
                  </w:r>
                  <w:proofErr w:type="spellEnd"/>
                  <w:r w:rsidRPr="00E63E46">
                    <w:t xml:space="preserve">, Fritz Fischer and </w:t>
                  </w:r>
                  <w:proofErr w:type="spellStart"/>
                  <w:r w:rsidRPr="00E63E46">
                    <w:t>Berghahn</w:t>
                  </w:r>
                  <w:proofErr w:type="spellEnd"/>
                  <w:r>
                    <w:t>.</w:t>
                  </w:r>
                </w:p>
                <w:p w:rsidR="00B94E89" w:rsidRDefault="00B94E89" w:rsidP="008747DB">
                  <w:r w:rsidRPr="00ED557F">
                    <w:rPr>
                      <w:b/>
                    </w:rPr>
                    <w:t>Complete research</w:t>
                  </w:r>
                  <w:r>
                    <w:t xml:space="preserve"> into </w:t>
                  </w:r>
                </w:p>
                <w:p w:rsidR="00B94E89" w:rsidRDefault="00B94E89" w:rsidP="00ED557F">
                  <w:pPr>
                    <w:pStyle w:val="ListParagraph"/>
                    <w:numPr>
                      <w:ilvl w:val="0"/>
                      <w:numId w:val="9"/>
                    </w:numPr>
                  </w:pPr>
                  <w:r>
                    <w:t xml:space="preserve">Kaiser </w:t>
                  </w:r>
                  <w:proofErr w:type="spellStart"/>
                  <w:r>
                    <w:t>Wilhlem</w:t>
                  </w:r>
                  <w:proofErr w:type="spellEnd"/>
                  <w:r>
                    <w:t xml:space="preserve"> </w:t>
                  </w:r>
                </w:p>
                <w:p w:rsidR="00062D1F" w:rsidRDefault="00B94E89" w:rsidP="00ED557F">
                  <w:pPr>
                    <w:pStyle w:val="ListParagraph"/>
                    <w:numPr>
                      <w:ilvl w:val="0"/>
                      <w:numId w:val="9"/>
                    </w:numPr>
                  </w:pPr>
                  <w:proofErr w:type="spellStart"/>
                  <w:r>
                    <w:t>Princep</w:t>
                  </w:r>
                  <w:proofErr w:type="spellEnd"/>
                </w:p>
                <w:p w:rsidR="00062D1F" w:rsidRDefault="00062D1F" w:rsidP="008747DB">
                  <w:r w:rsidRPr="00ED557F">
                    <w:rPr>
                      <w:b/>
                    </w:rPr>
                    <w:t>Listen t</w:t>
                  </w:r>
                  <w:r>
                    <w:t xml:space="preserve">o the 5 podcasts on GCSE Pod </w:t>
                  </w:r>
                </w:p>
                <w:p w:rsidR="00ED557F" w:rsidRDefault="00ED557F" w:rsidP="008747DB">
                  <w:r>
                    <w:t xml:space="preserve">On the GCSE pod Go to supplementary resources and find </w:t>
                  </w:r>
                </w:p>
                <w:p w:rsidR="00ED557F" w:rsidRDefault="00ED557F" w:rsidP="008747DB">
                  <w:r>
                    <w:t>Road to War - 5 podcasts</w:t>
                  </w:r>
                </w:p>
                <w:p w:rsidR="00ED557F" w:rsidRDefault="00ED557F" w:rsidP="008747DB">
                  <w:proofErr w:type="gramStart"/>
                  <w:r>
                    <w:t>WW1  Origins</w:t>
                  </w:r>
                  <w:proofErr w:type="gramEnd"/>
                  <w:r>
                    <w:t xml:space="preserve"> - 6 podcasts </w:t>
                  </w:r>
                </w:p>
                <w:p w:rsidR="00ED557F" w:rsidRDefault="00ED557F" w:rsidP="008747DB">
                  <w:r>
                    <w:t>WW1 Military tactics</w:t>
                  </w:r>
                </w:p>
                <w:p w:rsidR="00ED557F" w:rsidRDefault="00ED557F" w:rsidP="008747DB"/>
                <w:p w:rsidR="00B94E89" w:rsidRDefault="00B94E89" w:rsidP="008747DB"/>
              </w:txbxContent>
            </v:textbox>
            <w10:wrap type="square"/>
          </v:shape>
        </w:pict>
      </w:r>
    </w:p>
    <w:sectPr w:rsidR="00FF1729" w:rsidSect="00FF17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79"/>
    <w:multiLevelType w:val="hybridMultilevel"/>
    <w:tmpl w:val="D59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30A5"/>
    <w:multiLevelType w:val="hybridMultilevel"/>
    <w:tmpl w:val="DFDA6F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860ED8"/>
    <w:multiLevelType w:val="hybridMultilevel"/>
    <w:tmpl w:val="9782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B3E93"/>
    <w:multiLevelType w:val="hybridMultilevel"/>
    <w:tmpl w:val="A1D8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D45CF"/>
    <w:multiLevelType w:val="hybridMultilevel"/>
    <w:tmpl w:val="9F4810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A6974"/>
    <w:multiLevelType w:val="hybridMultilevel"/>
    <w:tmpl w:val="1CBCD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BE4697"/>
    <w:multiLevelType w:val="hybridMultilevel"/>
    <w:tmpl w:val="174E6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8A236A"/>
    <w:multiLevelType w:val="hybridMultilevel"/>
    <w:tmpl w:val="C0341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677D58"/>
    <w:multiLevelType w:val="hybridMultilevel"/>
    <w:tmpl w:val="7FE4C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2"/>
  </w:compat>
  <w:rsids>
    <w:rsidRoot w:val="00FF1729"/>
    <w:rsid w:val="000068D5"/>
    <w:rsid w:val="00007833"/>
    <w:rsid w:val="00062D1F"/>
    <w:rsid w:val="0006592D"/>
    <w:rsid w:val="00071144"/>
    <w:rsid w:val="00076901"/>
    <w:rsid w:val="000962CA"/>
    <w:rsid w:val="00110F03"/>
    <w:rsid w:val="00111DA6"/>
    <w:rsid w:val="001D6CCC"/>
    <w:rsid w:val="002501C6"/>
    <w:rsid w:val="003400C1"/>
    <w:rsid w:val="00381E7B"/>
    <w:rsid w:val="004C77BF"/>
    <w:rsid w:val="004D3FAF"/>
    <w:rsid w:val="00581080"/>
    <w:rsid w:val="005C524F"/>
    <w:rsid w:val="005F6B0E"/>
    <w:rsid w:val="0068781F"/>
    <w:rsid w:val="006B72D1"/>
    <w:rsid w:val="006D6AC3"/>
    <w:rsid w:val="00750B64"/>
    <w:rsid w:val="00760E2F"/>
    <w:rsid w:val="007D5CC7"/>
    <w:rsid w:val="00826E16"/>
    <w:rsid w:val="008747DB"/>
    <w:rsid w:val="008A6A06"/>
    <w:rsid w:val="008F6EEC"/>
    <w:rsid w:val="00953CB8"/>
    <w:rsid w:val="00A75DE6"/>
    <w:rsid w:val="00B74B96"/>
    <w:rsid w:val="00B94E89"/>
    <w:rsid w:val="00BA28E4"/>
    <w:rsid w:val="00BE3E11"/>
    <w:rsid w:val="00CA36D4"/>
    <w:rsid w:val="00DB1A92"/>
    <w:rsid w:val="00E63E46"/>
    <w:rsid w:val="00EB2A06"/>
    <w:rsid w:val="00ED557F"/>
    <w:rsid w:val="00EE0593"/>
    <w:rsid w:val="00FF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D95D016"/>
  <w15:docId w15:val="{F4CE349A-1390-4DC8-9059-EA8A5663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29"/>
  </w:style>
  <w:style w:type="paragraph" w:styleId="Heading1">
    <w:name w:val="heading 1"/>
    <w:basedOn w:val="Normal"/>
    <w:next w:val="Normal"/>
    <w:link w:val="Heading1Char"/>
    <w:uiPriority w:val="9"/>
    <w:qFormat/>
    <w:rsid w:val="00874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17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1729"/>
    <w:pPr>
      <w:ind w:left="720"/>
      <w:contextualSpacing/>
    </w:pPr>
  </w:style>
  <w:style w:type="character" w:customStyle="1" w:styleId="Heading1Char">
    <w:name w:val="Heading 1 Char"/>
    <w:basedOn w:val="DefaultParagraphFont"/>
    <w:link w:val="Heading1"/>
    <w:uiPriority w:val="9"/>
    <w:rsid w:val="008747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47DB"/>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Wheelan (St Ambrose College)</dc:creator>
  <cp:lastModifiedBy>Mrs G Scott (St Ambrose College)</cp:lastModifiedBy>
  <cp:revision>7</cp:revision>
  <dcterms:created xsi:type="dcterms:W3CDTF">2020-05-05T08:53:00Z</dcterms:created>
  <dcterms:modified xsi:type="dcterms:W3CDTF">2020-12-18T11:10:00Z</dcterms:modified>
</cp:coreProperties>
</file>