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89CB" w14:textId="4A286982" w:rsidR="00F55084" w:rsidRPr="006D57C5" w:rsidRDefault="00D757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KNOWLEDGE ORGANISER </w:t>
      </w:r>
      <w:r w:rsidR="00F55084">
        <w:rPr>
          <w:b/>
          <w:bCs/>
          <w:sz w:val="28"/>
          <w:szCs w:val="28"/>
          <w:u w:val="single"/>
        </w:rPr>
        <w:t xml:space="preserve">GCE A LEVEL BRITISH HISTORY LOWER SIXTH HISTORY </w:t>
      </w:r>
    </w:p>
    <w:p w14:paraId="3D676A0C" w14:textId="57E2B5C6" w:rsidR="006D57C5" w:rsidRPr="00F55084" w:rsidRDefault="001B3BB5">
      <w:pPr>
        <w:rPr>
          <w:b/>
          <w:bCs/>
          <w:sz w:val="28"/>
          <w:szCs w:val="28"/>
          <w:u w:val="single"/>
        </w:rPr>
      </w:pPr>
      <w:r w:rsidRPr="006D57C5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C5529" wp14:editId="0EC0E37D">
                <wp:simplePos x="0" y="0"/>
                <wp:positionH relativeFrom="column">
                  <wp:posOffset>3464560</wp:posOffset>
                </wp:positionH>
                <wp:positionV relativeFrom="paragraph">
                  <wp:posOffset>121285</wp:posOffset>
                </wp:positionV>
                <wp:extent cx="3609975" cy="5105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0724" w14:textId="0A8B8480" w:rsidR="00C846C4" w:rsidRDefault="00DA6561" w:rsidP="00FF1729">
                            <w:pP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Examination is 2 hours 30 minutes and consists of a </w:t>
                            </w:r>
                            <w:r w:rsidRPr="00DA6561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compulsory document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question of 60 minutes and then a choice of </w:t>
                            </w:r>
                            <w:r w:rsidRPr="00DA6561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two essays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from three questions. Each question is worth 25 marks each taking approximately 45 minutes. The total for the paper is </w:t>
                            </w:r>
                            <w:r w:rsidRPr="00DA6561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80 marks.</w:t>
                            </w:r>
                          </w:p>
                          <w:p w14:paraId="2566CA97" w14:textId="7C2B99EE" w:rsidR="00DA6561" w:rsidRDefault="00DA6561" w:rsidP="00FF172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document questions consist of three extracts and ask the question eg) </w:t>
                            </w:r>
                            <w:r w:rsidR="00CB5575">
                              <w:rPr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Using your understanding of the historical context,</w:t>
                            </w:r>
                            <w:r w:rsidR="00CB557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assess how convincing the arguments in these extracts are in relation to the role of Disraeli in the Development of the Conservative Party after 1846</w:t>
                            </w:r>
                            <w:r w:rsidR="00CB5575">
                              <w:rPr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(30 marks)</w:t>
                            </w:r>
                          </w:p>
                          <w:p w14:paraId="2FBD498E" w14:textId="6916546D" w:rsidR="00CB5575" w:rsidRDefault="00CB5575" w:rsidP="00FF172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essays consist of an assertion and then ask you whether you agree or disagree with the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assertion ;eg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) ‘The weakness of the Liberal Party led to the Conservative Parties dominance of politics in the years 1885-1905’</w:t>
                            </w:r>
                          </w:p>
                          <w:p w14:paraId="3FADF2C2" w14:textId="0DF67350" w:rsidR="00CB5575" w:rsidRPr="00DA6561" w:rsidRDefault="00CB5575" w:rsidP="00FF172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Explain whether you agree or disagree with this view (25 marks)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31"/>
                            </w:tblGrid>
                            <w:tr w:rsidR="00C846C4" w:rsidRPr="00C846C4" w14:paraId="11EF16FD" w14:textId="77777777" w:rsidTr="00C846C4">
                              <w:trPr>
                                <w:trHeight w:val="552"/>
                              </w:trPr>
                              <w:tc>
                                <w:tcPr>
                                  <w:tcW w:w="8231" w:type="dxa"/>
                                </w:tcPr>
                                <w:p w14:paraId="045A294D" w14:textId="6E99F98E" w:rsidR="00C846C4" w:rsidRPr="00C846C4" w:rsidRDefault="00C846C4" w:rsidP="00DA6561"/>
                              </w:tc>
                            </w:tr>
                          </w:tbl>
                          <w:p w14:paraId="27582F5A" w14:textId="77777777" w:rsidR="004359B4" w:rsidRPr="00E94353" w:rsidRDefault="004359B4" w:rsidP="00E9435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EFA9EE" w14:textId="7AFB0B9C" w:rsidR="00FF1729" w:rsidRPr="001B3BB5" w:rsidRDefault="00FF1729" w:rsidP="00FB366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8pt;margin-top:9.55pt;width:284.25pt;height:4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">
                <v:textbox>
                  <w:txbxContent>
                    <w:p w14:paraId="20200724" w14:textId="0A8B8480" w:rsidR="00C846C4" w:rsidRDefault="00DA6561" w:rsidP="00FF1729">
                      <w:pPr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The Examination is 2 hours 30 minutes and consists of a </w:t>
                      </w:r>
                      <w:r w:rsidRPr="00DA6561">
                        <w:rPr>
                          <w:bCs/>
                          <w:sz w:val="28"/>
                          <w:szCs w:val="28"/>
                          <w:u w:val="single"/>
                        </w:rPr>
                        <w:t>compulsory document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question of 60 minutes and then a choice of </w:t>
                      </w:r>
                      <w:r w:rsidRPr="00DA6561">
                        <w:rPr>
                          <w:bCs/>
                          <w:sz w:val="28"/>
                          <w:szCs w:val="28"/>
                          <w:u w:val="single"/>
                        </w:rPr>
                        <w:t>two essays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from three questions. Each question is worth 25 marks each taking approximately 45 minutes. The total for the paper is </w:t>
                      </w:r>
                      <w:r w:rsidRPr="00DA6561">
                        <w:rPr>
                          <w:bCs/>
                          <w:sz w:val="28"/>
                          <w:szCs w:val="28"/>
                          <w:u w:val="single"/>
                        </w:rPr>
                        <w:t>80 marks.</w:t>
                      </w:r>
                    </w:p>
                    <w:p w14:paraId="2566CA97" w14:textId="7C2B99EE" w:rsidR="00DA6561" w:rsidRDefault="00DA6561" w:rsidP="00FF172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The document questions consist of three extracts and ask the question eg) </w:t>
                      </w:r>
                      <w:r w:rsidR="00CB5575">
                        <w:rPr>
                          <w:bCs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Using your understanding of the historical context,</w:t>
                      </w:r>
                      <w:r w:rsidR="00CB557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assess how convincing the arguments in these extracts are in relation to the role of Disraeli in the Development of the Conservative Party after 1846</w:t>
                      </w:r>
                      <w:r w:rsidR="00CB5575">
                        <w:rPr>
                          <w:bC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(30 marks)</w:t>
                      </w:r>
                    </w:p>
                    <w:p w14:paraId="2FBD498E" w14:textId="6916546D" w:rsidR="00CB5575" w:rsidRDefault="00CB5575" w:rsidP="00FF172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The essays consist of an assertion and then ask you whether you agree or disagree with the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assertion ;eg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>) ‘The weakness of the Liberal Party led to the Conservative Parties dominance of politics in the years 1885-1905’</w:t>
                      </w:r>
                    </w:p>
                    <w:p w14:paraId="3FADF2C2" w14:textId="0DF67350" w:rsidR="00CB5575" w:rsidRPr="00DA6561" w:rsidRDefault="00CB5575" w:rsidP="00FF172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Explain whether you agree or disagree with this view (25 marks)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31"/>
                      </w:tblGrid>
                      <w:tr w:rsidR="00C846C4" w:rsidRPr="00C846C4" w14:paraId="11EF16FD" w14:textId="77777777" w:rsidTr="00C846C4">
                        <w:trPr>
                          <w:trHeight w:val="552"/>
                        </w:trPr>
                        <w:tc>
                          <w:tcPr>
                            <w:tcW w:w="8231" w:type="dxa"/>
                          </w:tcPr>
                          <w:p w14:paraId="045A294D" w14:textId="6E99F98E" w:rsidR="00C846C4" w:rsidRPr="00C846C4" w:rsidRDefault="00C846C4" w:rsidP="00DA6561"/>
                        </w:tc>
                      </w:tr>
                    </w:tbl>
                    <w:p w14:paraId="27582F5A" w14:textId="77777777" w:rsidR="004359B4" w:rsidRPr="00E94353" w:rsidRDefault="004359B4" w:rsidP="00E94353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6EFA9EE" w14:textId="7AFB0B9C" w:rsidR="00FF1729" w:rsidRPr="001B3BB5" w:rsidRDefault="00FF1729" w:rsidP="00FB366D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57C5" w:rsidRPr="006D57C5">
        <w:rPr>
          <w:b/>
          <w:bCs/>
          <w:sz w:val="28"/>
          <w:szCs w:val="28"/>
        </w:rPr>
        <w:t xml:space="preserve"> </w:t>
      </w:r>
      <w:r w:rsidR="00DA6561" w:rsidRPr="00DA6561">
        <w:rPr>
          <w:b/>
          <w:bCs/>
          <w:sz w:val="28"/>
          <w:szCs w:val="28"/>
          <w:u w:val="single"/>
        </w:rPr>
        <w:t xml:space="preserve">AQA </w:t>
      </w:r>
      <w:r w:rsidR="00F55084" w:rsidRPr="00F55084">
        <w:rPr>
          <w:b/>
          <w:bCs/>
          <w:sz w:val="28"/>
          <w:szCs w:val="28"/>
          <w:u w:val="single"/>
        </w:rPr>
        <w:t>Challenge and Transformation 1851-1914</w:t>
      </w:r>
    </w:p>
    <w:p w14:paraId="7718AE60" w14:textId="52FAF967" w:rsidR="00F55084" w:rsidRDefault="00F55084" w:rsidP="00F55084">
      <w:pPr>
        <w:rPr>
          <w:rFonts w:eastAsia="Times New Roman" w:cs="Times New Roman"/>
          <w:b/>
          <w:sz w:val="24"/>
          <w:szCs w:val="24"/>
        </w:rPr>
      </w:pPr>
      <w:r w:rsidRPr="00F55084">
        <w:rPr>
          <w:rFonts w:eastAsia="Times New Roman" w:cs="Times New Roman"/>
          <w:b/>
          <w:sz w:val="24"/>
          <w:szCs w:val="24"/>
        </w:rPr>
        <w:t>Oxford AQA History –</w:t>
      </w:r>
      <w:r>
        <w:rPr>
          <w:rFonts w:eastAsia="Times New Roman" w:cs="Times New Roman"/>
          <w:b/>
          <w:sz w:val="24"/>
          <w:szCs w:val="24"/>
        </w:rPr>
        <w:t>‘</w:t>
      </w:r>
      <w:r w:rsidRPr="00F55084">
        <w:rPr>
          <w:rFonts w:eastAsia="Times New Roman" w:cs="Times New Roman"/>
          <w:b/>
          <w:sz w:val="24"/>
          <w:szCs w:val="24"/>
        </w:rPr>
        <w:t>Challenge and Transformation; Britain 1851-1964</w:t>
      </w:r>
      <w:r>
        <w:rPr>
          <w:rFonts w:eastAsia="Times New Roman" w:cs="Times New Roman"/>
          <w:b/>
          <w:sz w:val="24"/>
          <w:szCs w:val="24"/>
        </w:rPr>
        <w:t>’</w:t>
      </w:r>
      <w:r w:rsidRPr="00F55084">
        <w:rPr>
          <w:rFonts w:eastAsia="Times New Roman" w:cs="Times New Roman"/>
          <w:b/>
          <w:sz w:val="24"/>
          <w:szCs w:val="24"/>
        </w:rPr>
        <w:t xml:space="preserve"> by Alisa Fortune.</w:t>
      </w:r>
    </w:p>
    <w:p w14:paraId="62906618" w14:textId="0D2F4CCD" w:rsidR="00F55084" w:rsidRDefault="00F55084" w:rsidP="00F55084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‘</w:t>
      </w:r>
      <w:r w:rsidRPr="00F55084">
        <w:rPr>
          <w:rFonts w:eastAsia="Times New Roman" w:cs="Times New Roman"/>
          <w:b/>
          <w:sz w:val="24"/>
          <w:szCs w:val="24"/>
        </w:rPr>
        <w:t xml:space="preserve">MASTERING modern </w:t>
      </w:r>
      <w:proofErr w:type="spellStart"/>
      <w:r w:rsidRPr="00F55084">
        <w:rPr>
          <w:rFonts w:eastAsia="Times New Roman" w:cs="Times New Roman"/>
          <w:b/>
          <w:sz w:val="24"/>
          <w:szCs w:val="24"/>
        </w:rPr>
        <w:t>british</w:t>
      </w:r>
      <w:proofErr w:type="spellEnd"/>
      <w:r w:rsidRPr="00F55084">
        <w:rPr>
          <w:rFonts w:eastAsia="Times New Roman" w:cs="Times New Roman"/>
          <w:b/>
          <w:sz w:val="24"/>
          <w:szCs w:val="24"/>
        </w:rPr>
        <w:t xml:space="preserve"> history</w:t>
      </w:r>
      <w:r>
        <w:rPr>
          <w:rFonts w:eastAsia="Times New Roman" w:cs="Times New Roman"/>
          <w:b/>
          <w:sz w:val="24"/>
          <w:szCs w:val="24"/>
        </w:rPr>
        <w:t>’</w:t>
      </w:r>
      <w:r w:rsidRPr="00F55084">
        <w:rPr>
          <w:rFonts w:eastAsia="Times New Roman" w:cs="Times New Roman"/>
          <w:b/>
          <w:sz w:val="24"/>
          <w:szCs w:val="24"/>
        </w:rPr>
        <w:t xml:space="preserve"> by Norman Lowe.</w:t>
      </w:r>
    </w:p>
    <w:p w14:paraId="2A21FEC2" w14:textId="3399B8EF" w:rsidR="001B3BB5" w:rsidRPr="00FB366D" w:rsidRDefault="00F55084">
      <w:pPr>
        <w:rPr>
          <w:rFonts w:eastAsia="Times New Roman" w:cs="Times New Roman"/>
          <w:b/>
          <w:sz w:val="24"/>
          <w:szCs w:val="24"/>
          <w:u w:val="single"/>
        </w:rPr>
      </w:pPr>
      <w:r w:rsidRPr="00F55084">
        <w:rPr>
          <w:rFonts w:eastAsia="Times New Roman" w:cs="Times New Roman"/>
          <w:b/>
          <w:sz w:val="24"/>
          <w:szCs w:val="24"/>
          <w:u w:val="single"/>
        </w:rPr>
        <w:t xml:space="preserve">British Political History </w:t>
      </w:r>
      <w:r>
        <w:rPr>
          <w:rFonts w:eastAsia="Times New Roman" w:cs="Times New Roman"/>
          <w:b/>
          <w:sz w:val="24"/>
          <w:szCs w:val="24"/>
          <w:u w:val="single"/>
        </w:rPr>
        <w:t>‘</w:t>
      </w:r>
      <w:r w:rsidRPr="00F55084">
        <w:rPr>
          <w:rFonts w:eastAsia="Times New Roman" w:cs="Times New Roman"/>
          <w:b/>
          <w:sz w:val="24"/>
          <w:szCs w:val="24"/>
          <w:u w:val="single"/>
        </w:rPr>
        <w:t>1867-2001 Democracy and Decline</w:t>
      </w:r>
      <w:r>
        <w:rPr>
          <w:rFonts w:eastAsia="Times New Roman" w:cs="Times New Roman"/>
          <w:b/>
          <w:sz w:val="24"/>
          <w:szCs w:val="24"/>
          <w:u w:val="single"/>
        </w:rPr>
        <w:t>’</w:t>
      </w:r>
      <w:r w:rsidRPr="00F55084">
        <w:rPr>
          <w:rFonts w:eastAsia="Times New Roman" w:cs="Times New Roman"/>
          <w:b/>
          <w:sz w:val="24"/>
          <w:szCs w:val="24"/>
          <w:u w:val="single"/>
        </w:rPr>
        <w:t xml:space="preserve"> by Malcolm Pearce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88"/>
        <w:gridCol w:w="10222"/>
      </w:tblGrid>
      <w:tr w:rsidR="00FF1729" w:rsidRPr="00832F18" w14:paraId="7A790543" w14:textId="77777777" w:rsidTr="00FB366D">
        <w:trPr>
          <w:trHeight w:val="262"/>
        </w:trPr>
        <w:tc>
          <w:tcPr>
            <w:tcW w:w="10910" w:type="dxa"/>
            <w:gridSpan w:val="2"/>
          </w:tcPr>
          <w:p w14:paraId="142F6D19" w14:textId="77777777" w:rsidR="00FF1729" w:rsidRPr="001B3BB5" w:rsidRDefault="00FF1729" w:rsidP="00216508">
            <w:pPr>
              <w:rPr>
                <w:b/>
                <w:bCs/>
                <w:u w:val="single"/>
              </w:rPr>
            </w:pPr>
            <w:r w:rsidRPr="001B3BB5">
              <w:rPr>
                <w:b/>
                <w:bCs/>
                <w:u w:val="single"/>
              </w:rPr>
              <w:t>Sub-topics</w:t>
            </w:r>
          </w:p>
        </w:tc>
      </w:tr>
      <w:tr w:rsidR="00FF1729" w:rsidRPr="00832F18" w14:paraId="716A9C19" w14:textId="77777777" w:rsidTr="00FB366D">
        <w:trPr>
          <w:trHeight w:val="1553"/>
        </w:trPr>
        <w:tc>
          <w:tcPr>
            <w:tcW w:w="688" w:type="dxa"/>
          </w:tcPr>
          <w:p w14:paraId="37B38F92" w14:textId="261CF3DE" w:rsidR="00FF1729" w:rsidRDefault="007D2F6C" w:rsidP="00216508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14:paraId="0FCBC97D" w14:textId="5E81DEC8" w:rsidR="00496A72" w:rsidRPr="008D5C7D" w:rsidRDefault="00496A72" w:rsidP="00216508">
            <w:pPr>
              <w:rPr>
                <w:bCs/>
              </w:rPr>
            </w:pPr>
          </w:p>
        </w:tc>
        <w:tc>
          <w:tcPr>
            <w:tcW w:w="10222" w:type="dxa"/>
          </w:tcPr>
          <w:p w14:paraId="697F5B87" w14:textId="237FF6ED" w:rsidR="00EF139A" w:rsidRDefault="00F55084" w:rsidP="007D2F6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POLITICAL DEVELOPMENTS 1851-1886</w:t>
            </w:r>
          </w:p>
          <w:p w14:paraId="013EBAF7" w14:textId="65C17108" w:rsidR="00F55084" w:rsidRPr="00F55084" w:rsidRDefault="00F55084" w:rsidP="007D2F6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1.1) Political system 1851-1886</w:t>
            </w:r>
          </w:p>
          <w:p w14:paraId="491A2044" w14:textId="681DFC11" w:rsidR="00F55084" w:rsidRPr="00F55084" w:rsidRDefault="00F55084" w:rsidP="007D2F6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1.2) Ruling Elites and Prime-Ministers</w:t>
            </w:r>
          </w:p>
          <w:p w14:paraId="17FD747D" w14:textId="77D96B23" w:rsidR="00F55084" w:rsidRPr="00FB366D" w:rsidRDefault="00F55084" w:rsidP="00FB366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1.3) Parties and Party Realignment </w:t>
            </w:r>
          </w:p>
        </w:tc>
      </w:tr>
      <w:tr w:rsidR="00FF1729" w:rsidRPr="00832F18" w14:paraId="1AC9DAD9" w14:textId="77777777" w:rsidTr="00FB366D">
        <w:trPr>
          <w:trHeight w:val="1610"/>
        </w:trPr>
        <w:tc>
          <w:tcPr>
            <w:tcW w:w="688" w:type="dxa"/>
          </w:tcPr>
          <w:p w14:paraId="21F3703B" w14:textId="24EC553D" w:rsidR="00FF1729" w:rsidRPr="008D5C7D" w:rsidRDefault="004B2FE8" w:rsidP="004B2FE8">
            <w:pPr>
              <w:spacing w:before="240"/>
            </w:pPr>
            <w:r>
              <w:t>2)</w:t>
            </w:r>
          </w:p>
        </w:tc>
        <w:tc>
          <w:tcPr>
            <w:tcW w:w="10222" w:type="dxa"/>
          </w:tcPr>
          <w:p w14:paraId="5C199E58" w14:textId="0A830A64" w:rsidR="00A31868" w:rsidRDefault="00A31868" w:rsidP="00A3186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ECONOMIC DEVELOPMENTS 1851-1886</w:t>
            </w:r>
          </w:p>
          <w:p w14:paraId="6032662F" w14:textId="0FCED3E0" w:rsidR="00A31868" w:rsidRDefault="00A31868" w:rsidP="00A318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2.1) Boom and the Workshop of the World.</w:t>
            </w:r>
          </w:p>
          <w:p w14:paraId="0CA2E051" w14:textId="2AC74A17" w:rsidR="00A31868" w:rsidRDefault="00A31868" w:rsidP="00A318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2.2) </w:t>
            </w:r>
            <w:proofErr w:type="gramStart"/>
            <w:r>
              <w:rPr>
                <w:rFonts w:cstheme="minorHAnsi"/>
                <w:sz w:val="24"/>
                <w:szCs w:val="24"/>
              </w:rPr>
              <w:t>Agriculture ,Trade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Industry.</w:t>
            </w:r>
          </w:p>
          <w:p w14:paraId="3A722D85" w14:textId="358F24FB" w:rsidR="00A31868" w:rsidRDefault="00A31868" w:rsidP="00A318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2.3) Economic Ideologies</w:t>
            </w:r>
          </w:p>
          <w:p w14:paraId="132558BC" w14:textId="58B01455" w:rsidR="004B2FE8" w:rsidRPr="004B2FE8" w:rsidRDefault="00A31868" w:rsidP="002165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2.4) The onset of depression after 1870</w:t>
            </w:r>
          </w:p>
        </w:tc>
      </w:tr>
      <w:tr w:rsidR="00FF1729" w:rsidRPr="00832F18" w14:paraId="341BFAC8" w14:textId="77777777" w:rsidTr="00FB366D">
        <w:trPr>
          <w:trHeight w:val="1408"/>
        </w:trPr>
        <w:tc>
          <w:tcPr>
            <w:tcW w:w="688" w:type="dxa"/>
          </w:tcPr>
          <w:p w14:paraId="4CDD734C" w14:textId="117A118D" w:rsidR="00FF1729" w:rsidRPr="008D5C7D" w:rsidRDefault="003B2022" w:rsidP="00216508">
            <w:pPr>
              <w:rPr>
                <w:bCs/>
              </w:rPr>
            </w:pPr>
            <w:r>
              <w:rPr>
                <w:bCs/>
              </w:rPr>
              <w:t>3</w:t>
            </w:r>
            <w:r w:rsidR="00496A72">
              <w:rPr>
                <w:bCs/>
              </w:rPr>
              <w:t xml:space="preserve"> </w:t>
            </w:r>
            <w:r w:rsidR="00073592">
              <w:rPr>
                <w:bCs/>
              </w:rPr>
              <w:t>)</w:t>
            </w:r>
          </w:p>
        </w:tc>
        <w:tc>
          <w:tcPr>
            <w:tcW w:w="10222" w:type="dxa"/>
          </w:tcPr>
          <w:p w14:paraId="77674DC3" w14:textId="77777777" w:rsidR="003B2022" w:rsidRPr="00360BCA" w:rsidRDefault="00360BCA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SOCIETY AND SOCIAL CHANGES 1851-1886</w:t>
            </w:r>
          </w:p>
          <w:p w14:paraId="40EB1BAF" w14:textId="67802D22" w:rsidR="00360BCA" w:rsidRPr="00360BCA" w:rsidRDefault="00360BCA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3.1) Class and Regional Divisions.</w:t>
            </w:r>
          </w:p>
          <w:p w14:paraId="669D1ADA" w14:textId="60BA55F3" w:rsidR="00360BCA" w:rsidRPr="00B825DC" w:rsidRDefault="00360BCA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3.2) Prosperity and Poverty.</w:t>
            </w:r>
          </w:p>
        </w:tc>
      </w:tr>
      <w:tr w:rsidR="006B3A22" w:rsidRPr="00832F18" w14:paraId="459B7A31" w14:textId="77777777" w:rsidTr="00FB366D">
        <w:trPr>
          <w:trHeight w:val="1690"/>
        </w:trPr>
        <w:tc>
          <w:tcPr>
            <w:tcW w:w="688" w:type="dxa"/>
          </w:tcPr>
          <w:p w14:paraId="1485F576" w14:textId="1691CE2F" w:rsidR="006B3A22" w:rsidRPr="008D5C7D" w:rsidRDefault="00073592" w:rsidP="00216508">
            <w:pPr>
              <w:rPr>
                <w:bCs/>
              </w:rPr>
            </w:pPr>
            <w:r>
              <w:rPr>
                <w:bCs/>
              </w:rPr>
              <w:t xml:space="preserve">4) </w:t>
            </w:r>
          </w:p>
        </w:tc>
        <w:tc>
          <w:tcPr>
            <w:tcW w:w="10222" w:type="dxa"/>
          </w:tcPr>
          <w:p w14:paraId="3737CCFB" w14:textId="77777777" w:rsidR="00F70618" w:rsidRPr="00626977" w:rsidRDefault="00626977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SOCIAL MOVEMENTS AND POLICIES</w:t>
            </w:r>
          </w:p>
          <w:p w14:paraId="5C70D2D2" w14:textId="77777777" w:rsidR="00626977" w:rsidRPr="00626977" w:rsidRDefault="00626977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4.1) Self Help</w:t>
            </w:r>
          </w:p>
          <w:p w14:paraId="7072EEA2" w14:textId="77777777" w:rsidR="00626977" w:rsidRPr="00626977" w:rsidRDefault="00626977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4.2) Trade Unions</w:t>
            </w:r>
          </w:p>
          <w:p w14:paraId="72266271" w14:textId="792D477A" w:rsidR="00626977" w:rsidRPr="00F70618" w:rsidRDefault="00626977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4.3) Education and Social Reform Legislation</w:t>
            </w:r>
          </w:p>
        </w:tc>
      </w:tr>
      <w:tr w:rsidR="006B3A22" w:rsidRPr="00832F18" w14:paraId="63D7BC81" w14:textId="77777777" w:rsidTr="00FB366D">
        <w:trPr>
          <w:trHeight w:val="1277"/>
        </w:trPr>
        <w:tc>
          <w:tcPr>
            <w:tcW w:w="688" w:type="dxa"/>
          </w:tcPr>
          <w:p w14:paraId="27A68D0C" w14:textId="0439B7D0" w:rsidR="006B3A22" w:rsidRPr="008D5C7D" w:rsidRDefault="006C5DBC" w:rsidP="00216508">
            <w:pPr>
              <w:rPr>
                <w:bCs/>
              </w:rPr>
            </w:pPr>
            <w:r>
              <w:rPr>
                <w:bCs/>
              </w:rPr>
              <w:t xml:space="preserve">5) </w:t>
            </w:r>
          </w:p>
        </w:tc>
        <w:tc>
          <w:tcPr>
            <w:tcW w:w="10222" w:type="dxa"/>
          </w:tcPr>
          <w:p w14:paraId="0B26F9E9" w14:textId="77777777" w:rsidR="006C5DBC" w:rsidRPr="00CE341D" w:rsidRDefault="00CE341D" w:rsidP="00CE341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THE CONDITION OF IRELAND AND ANGLO-IRISH RELATIONS 1850-1886</w:t>
            </w:r>
          </w:p>
          <w:p w14:paraId="68B21845" w14:textId="77777777" w:rsidR="00CE341D" w:rsidRPr="00CE341D" w:rsidRDefault="00CE341D" w:rsidP="00CE341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 w:rsidRPr="00CE341D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5.1 Land Agitation and the Political response</w:t>
            </w:r>
          </w:p>
          <w:p w14:paraId="3B7DCABE" w14:textId="2A129594" w:rsidR="00CE341D" w:rsidRPr="00CE341D" w:rsidRDefault="00CE341D" w:rsidP="00CE341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5.2) Home Rule</w:t>
            </w:r>
          </w:p>
        </w:tc>
      </w:tr>
      <w:tr w:rsidR="006B3A22" w:rsidRPr="00832F18" w14:paraId="18D55A10" w14:textId="77777777" w:rsidTr="00FB366D">
        <w:trPr>
          <w:trHeight w:val="2391"/>
        </w:trPr>
        <w:tc>
          <w:tcPr>
            <w:tcW w:w="688" w:type="dxa"/>
          </w:tcPr>
          <w:p w14:paraId="0D3F609A" w14:textId="0C47D352" w:rsidR="006B3A22" w:rsidRPr="008D5C7D" w:rsidRDefault="003B0749" w:rsidP="00216508">
            <w:pPr>
              <w:rPr>
                <w:bCs/>
              </w:rPr>
            </w:pPr>
            <w:r>
              <w:rPr>
                <w:bCs/>
              </w:rPr>
              <w:t>6)</w:t>
            </w:r>
          </w:p>
        </w:tc>
        <w:tc>
          <w:tcPr>
            <w:tcW w:w="10222" w:type="dxa"/>
          </w:tcPr>
          <w:p w14:paraId="11B6E2EA" w14:textId="4F4B6E09" w:rsidR="007D349A" w:rsidRPr="009915D2" w:rsidRDefault="00FF527C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POLITICAL DEVELOPMENTS 1886</w:t>
            </w:r>
            <w:r w:rsidR="009915D2"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-</w:t>
            </w: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19</w:t>
            </w:r>
            <w:r w:rsidR="009915D2"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14</w:t>
            </w:r>
          </w:p>
          <w:p w14:paraId="383292E8" w14:textId="07960899" w:rsidR="009915D2" w:rsidRPr="009915D2" w:rsidRDefault="009915D2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 w:rsidRPr="009915D2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6.1) Political Developments 1886-1914</w:t>
            </w: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-Dominance of the Conservatives and Liberal Problems.</w:t>
            </w:r>
          </w:p>
          <w:p w14:paraId="21D47820" w14:textId="0041A222" w:rsidR="009915D2" w:rsidRPr="00282665" w:rsidRDefault="009915D2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6.2)</w:t>
            </w:r>
            <w:r w:rsidR="00282665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82665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Socialism ,</w:t>
            </w:r>
            <w:proofErr w:type="gramEnd"/>
            <w:r w:rsidR="00282665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Fabianism and the emergence of the Labour Party.</w:t>
            </w:r>
          </w:p>
          <w:p w14:paraId="2F6F942D" w14:textId="5A9C41C8" w:rsidR="00282665" w:rsidRPr="00282665" w:rsidRDefault="00282665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6.3) </w:t>
            </w:r>
            <w:proofErr w:type="gramStart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Ideology of New Liberalism.</w:t>
            </w:r>
          </w:p>
          <w:p w14:paraId="5369B1C3" w14:textId="45D36ED3" w:rsidR="009915D2" w:rsidRPr="00FB366D" w:rsidRDefault="00282665" w:rsidP="00FB366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6.4) Political Crises and Constitutional Change – House of Lords; ’Peers verses People’ and Labour </w:t>
            </w:r>
            <w:proofErr w:type="gramStart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Party .</w:t>
            </w:r>
            <w:proofErr w:type="gramEnd"/>
          </w:p>
        </w:tc>
      </w:tr>
      <w:tr w:rsidR="006B3A22" w:rsidRPr="00832F18" w14:paraId="0D77B71C" w14:textId="77777777" w:rsidTr="00FB366D">
        <w:trPr>
          <w:trHeight w:val="1806"/>
        </w:trPr>
        <w:tc>
          <w:tcPr>
            <w:tcW w:w="688" w:type="dxa"/>
          </w:tcPr>
          <w:p w14:paraId="12268ACB" w14:textId="54D3C951" w:rsidR="006B3A22" w:rsidRPr="008D5C7D" w:rsidRDefault="00744F3D" w:rsidP="00216508">
            <w:pPr>
              <w:rPr>
                <w:bCs/>
              </w:rPr>
            </w:pPr>
            <w:r>
              <w:rPr>
                <w:bCs/>
              </w:rPr>
              <w:t xml:space="preserve">7) </w:t>
            </w:r>
          </w:p>
        </w:tc>
        <w:tc>
          <w:tcPr>
            <w:tcW w:w="10222" w:type="dxa"/>
          </w:tcPr>
          <w:p w14:paraId="119C4D6E" w14:textId="77777777" w:rsidR="00743C75" w:rsidRDefault="00FF527C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ECONOMIC DEVELOPMENTS 1886-1914</w:t>
            </w:r>
          </w:p>
          <w:p w14:paraId="76E5DE6A" w14:textId="77777777" w:rsidR="00FF527C" w:rsidRPr="00FF527C" w:rsidRDefault="00FF527C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u w:val="single"/>
                <w:lang w:eastAsia="en-GB"/>
              </w:rPr>
            </w:pPr>
            <w:r w:rsidRPr="00FF527C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7.1) Problems of British agriculture and industry</w:t>
            </w: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.</w:t>
            </w:r>
          </w:p>
          <w:p w14:paraId="16971F6B" w14:textId="77777777" w:rsidR="00FF527C" w:rsidRPr="00FF527C" w:rsidRDefault="00FF527C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7.2) Staples and new Industries, and foreign competition.</w:t>
            </w:r>
          </w:p>
          <w:p w14:paraId="6BA75513" w14:textId="60602FE3" w:rsidR="00FF527C" w:rsidRPr="00FF527C" w:rsidRDefault="00FF527C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7.3) Debates over protectionism, tariff reform and free trade.</w:t>
            </w:r>
          </w:p>
        </w:tc>
      </w:tr>
      <w:tr w:rsidR="006B3A22" w:rsidRPr="00832F18" w14:paraId="51E256FB" w14:textId="77777777" w:rsidTr="00FB366D">
        <w:trPr>
          <w:trHeight w:val="1832"/>
        </w:trPr>
        <w:tc>
          <w:tcPr>
            <w:tcW w:w="688" w:type="dxa"/>
          </w:tcPr>
          <w:p w14:paraId="3583D7E9" w14:textId="6B92731F" w:rsidR="006B3A22" w:rsidRPr="008D5C7D" w:rsidRDefault="000553BB" w:rsidP="00216508">
            <w:pPr>
              <w:rPr>
                <w:bCs/>
              </w:rPr>
            </w:pPr>
            <w:r>
              <w:rPr>
                <w:bCs/>
              </w:rPr>
              <w:t>8)</w:t>
            </w:r>
          </w:p>
        </w:tc>
        <w:tc>
          <w:tcPr>
            <w:tcW w:w="10222" w:type="dxa"/>
          </w:tcPr>
          <w:p w14:paraId="6519F067" w14:textId="77777777" w:rsidR="000553BB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SOCIAL CHANGE 1886-1914</w:t>
            </w:r>
          </w:p>
          <w:p w14:paraId="5FFAD6F4" w14:textId="77777777" w:rsidR="00FF527C" w:rsidRPr="00FF527C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</w:pPr>
            <w:r w:rsidRPr="00FF527C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8.1 Trade unions and new unionism.</w:t>
            </w:r>
          </w:p>
          <w:p w14:paraId="74E6E0DA" w14:textId="77777777" w:rsidR="00FF527C" w:rsidRPr="00FF527C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8.2) The Issue of female emancipation.</w:t>
            </w:r>
          </w:p>
          <w:p w14:paraId="1DFEC543" w14:textId="4BA91F12" w:rsidR="00FF527C" w:rsidRPr="00FF527C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8.3) </w:t>
            </w:r>
            <w:proofErr w:type="gramStart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expansion of service industries.</w:t>
            </w:r>
          </w:p>
        </w:tc>
      </w:tr>
      <w:tr w:rsidR="006B3A22" w:rsidRPr="00832F18" w14:paraId="30E5B914" w14:textId="77777777" w:rsidTr="00FB366D">
        <w:trPr>
          <w:trHeight w:val="1286"/>
        </w:trPr>
        <w:tc>
          <w:tcPr>
            <w:tcW w:w="688" w:type="dxa"/>
          </w:tcPr>
          <w:p w14:paraId="66ED33EE" w14:textId="584CFBE3" w:rsidR="006B3A22" w:rsidRPr="008D5C7D" w:rsidRDefault="000553BB" w:rsidP="00216508">
            <w:pPr>
              <w:rPr>
                <w:bCs/>
              </w:rPr>
            </w:pPr>
            <w:r>
              <w:rPr>
                <w:bCs/>
              </w:rPr>
              <w:t xml:space="preserve">9) </w:t>
            </w:r>
          </w:p>
        </w:tc>
        <w:tc>
          <w:tcPr>
            <w:tcW w:w="10222" w:type="dxa"/>
          </w:tcPr>
          <w:p w14:paraId="15EBAF1F" w14:textId="77777777" w:rsidR="000553BB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 w:rsidRPr="00FF527C"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SOCIAL POLICIES 1886-1914</w:t>
            </w:r>
          </w:p>
          <w:p w14:paraId="5E6F301A" w14:textId="77777777" w:rsidR="00FF527C" w:rsidRPr="004740B3" w:rsidRDefault="00FF527C" w:rsidP="00FF527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9.1) Government Legislation and local initiatives </w:t>
            </w:r>
          </w:p>
          <w:p w14:paraId="1F5FF5B1" w14:textId="447A295A" w:rsidR="004740B3" w:rsidRPr="00FB366D" w:rsidRDefault="00FB366D" w:rsidP="00FB366D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9.2) </w:t>
            </w:r>
            <w:proofErr w:type="spellStart"/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Taxa</w:t>
            </w:r>
            <w:r w:rsidR="004740B3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ion</w:t>
            </w:r>
            <w:proofErr w:type="spellEnd"/>
            <w:r w:rsidR="004740B3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and Welfare Reform by 1914</w:t>
            </w:r>
          </w:p>
        </w:tc>
      </w:tr>
      <w:tr w:rsidR="006B3A22" w:rsidRPr="00832F18" w14:paraId="2BA0AAF8" w14:textId="77777777" w:rsidTr="00FB366D">
        <w:trPr>
          <w:trHeight w:val="1135"/>
        </w:trPr>
        <w:tc>
          <w:tcPr>
            <w:tcW w:w="688" w:type="dxa"/>
          </w:tcPr>
          <w:p w14:paraId="05E20BB8" w14:textId="31B6CCAA" w:rsidR="006B3A22" w:rsidRPr="008D5C7D" w:rsidRDefault="000553BB" w:rsidP="00216508">
            <w:pPr>
              <w:rPr>
                <w:bCs/>
              </w:rPr>
            </w:pPr>
            <w:r>
              <w:rPr>
                <w:bCs/>
              </w:rPr>
              <w:t>10)</w:t>
            </w:r>
          </w:p>
        </w:tc>
        <w:tc>
          <w:tcPr>
            <w:tcW w:w="10222" w:type="dxa"/>
          </w:tcPr>
          <w:p w14:paraId="44604168" w14:textId="77777777" w:rsidR="006500EB" w:rsidRDefault="004740B3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  <w:t>The Condition of Ireland and Anglo -Irish Relations 1886-1914</w:t>
            </w:r>
          </w:p>
          <w:p w14:paraId="4FEBC600" w14:textId="77777777" w:rsidR="004740B3" w:rsidRPr="004740B3" w:rsidRDefault="004740B3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10.1) Ireland 1886-1900</w:t>
            </w:r>
          </w:p>
          <w:p w14:paraId="4BE858BA" w14:textId="35B34E9B" w:rsidR="004740B3" w:rsidRPr="000553BB" w:rsidRDefault="004740B3" w:rsidP="00B825DC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10.2) Ireland 1900-1914.</w:t>
            </w:r>
          </w:p>
        </w:tc>
      </w:tr>
    </w:tbl>
    <w:p w14:paraId="0A6A6203" w14:textId="2317DE9F" w:rsidR="001B3BB5" w:rsidRDefault="001B3BB5" w:rsidP="00B825DC">
      <w:pPr>
        <w:spacing w:after="0"/>
        <w:rPr>
          <w:b/>
          <w:u w:val="single"/>
        </w:rPr>
      </w:pPr>
    </w:p>
    <w:p w14:paraId="13A56BCB" w14:textId="3561F7C0" w:rsidR="00B825DC" w:rsidRDefault="00B825DC" w:rsidP="00B825DC">
      <w:pPr>
        <w:spacing w:after="0"/>
        <w:rPr>
          <w:b/>
          <w:sz w:val="28"/>
          <w:szCs w:val="28"/>
          <w:u w:val="single"/>
        </w:rPr>
      </w:pPr>
      <w:r w:rsidRPr="001B3BB5">
        <w:rPr>
          <w:b/>
          <w:sz w:val="28"/>
          <w:szCs w:val="28"/>
          <w:u w:val="single"/>
        </w:rPr>
        <w:t>Stretch and Challenge – wider reading / independent tasks:</w:t>
      </w:r>
    </w:p>
    <w:p w14:paraId="0C612379" w14:textId="41CCF91D" w:rsidR="00446C1F" w:rsidRDefault="00446C1F" w:rsidP="00446C1F">
      <w:pPr>
        <w:rPr>
          <w:rFonts w:eastAsia="Times New Roman" w:cs="Times New Roman"/>
          <w:sz w:val="28"/>
          <w:szCs w:val="28"/>
        </w:rPr>
      </w:pPr>
      <w:r w:rsidRPr="00446C1F">
        <w:rPr>
          <w:rFonts w:eastAsia="Times New Roman" w:cs="Times New Roman"/>
          <w:sz w:val="28"/>
          <w:szCs w:val="28"/>
        </w:rPr>
        <w:t>Read the book</w:t>
      </w:r>
      <w:r w:rsidR="00E139B6">
        <w:rPr>
          <w:rFonts w:eastAsia="Times New Roman" w:cs="Times New Roman"/>
          <w:sz w:val="28"/>
          <w:szCs w:val="28"/>
        </w:rPr>
        <w:t xml:space="preserve"> ‘The Lion and the Unicorn’ by Richard Aldous.</w:t>
      </w:r>
    </w:p>
    <w:p w14:paraId="6F7D9337" w14:textId="749CF4C9" w:rsidR="00E139B6" w:rsidRDefault="00E139B6" w:rsidP="00446C1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Visit the Peoples History Museum in Manchester (which has a great variety of information and artefacts on all the topics in the above units)</w:t>
      </w:r>
    </w:p>
    <w:p w14:paraId="0D92B4B4" w14:textId="132CD3D0" w:rsidR="00446C1F" w:rsidRDefault="00E139B6" w:rsidP="00446C1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Visit key sites such as the house and museum of Emeline Pankhurst and her daughters at Nelson Street in Manchester.</w:t>
      </w:r>
    </w:p>
    <w:p w14:paraId="39C693C0" w14:textId="77777777" w:rsidR="00FB366D" w:rsidRPr="00446C1F" w:rsidRDefault="00FB366D" w:rsidP="00446C1F">
      <w:pPr>
        <w:rPr>
          <w:rFonts w:eastAsia="Times New Roman" w:cs="Times New Roman"/>
          <w:sz w:val="18"/>
          <w:szCs w:val="18"/>
        </w:rPr>
      </w:pPr>
      <w:bookmarkStart w:id="0" w:name="_GoBack"/>
      <w:bookmarkEnd w:id="0"/>
    </w:p>
    <w:p w14:paraId="2864EE9F" w14:textId="2253B7FE" w:rsidR="00B825DC" w:rsidRPr="001B3BB5" w:rsidRDefault="00B825DC" w:rsidP="00B825DC">
      <w:pPr>
        <w:pStyle w:val="ListParagraph"/>
        <w:spacing w:after="0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825DC" w14:paraId="214C6CD4" w14:textId="77777777" w:rsidTr="001B3BB5">
        <w:tc>
          <w:tcPr>
            <w:tcW w:w="2122" w:type="dxa"/>
          </w:tcPr>
          <w:p w14:paraId="6F59A79F" w14:textId="6F0D6F0C" w:rsidR="00B825DC" w:rsidRPr="001B3BB5" w:rsidRDefault="00B825DC">
            <w:pPr>
              <w:rPr>
                <w:b/>
                <w:bCs/>
                <w:sz w:val="28"/>
                <w:szCs w:val="28"/>
              </w:rPr>
            </w:pPr>
            <w:r w:rsidRPr="001B3BB5">
              <w:rPr>
                <w:b/>
                <w:bCs/>
                <w:sz w:val="28"/>
                <w:szCs w:val="28"/>
              </w:rPr>
              <w:t xml:space="preserve">Key Terms </w:t>
            </w:r>
          </w:p>
        </w:tc>
        <w:tc>
          <w:tcPr>
            <w:tcW w:w="8334" w:type="dxa"/>
          </w:tcPr>
          <w:p w14:paraId="5D80626A" w14:textId="77777777" w:rsidR="00B825DC" w:rsidRPr="001B3BB5" w:rsidRDefault="00B825DC">
            <w:pPr>
              <w:rPr>
                <w:sz w:val="28"/>
                <w:szCs w:val="28"/>
              </w:rPr>
            </w:pPr>
          </w:p>
        </w:tc>
      </w:tr>
      <w:tr w:rsidR="00B825DC" w14:paraId="54E9702B" w14:textId="77777777" w:rsidTr="001B3BB5">
        <w:tc>
          <w:tcPr>
            <w:tcW w:w="2122" w:type="dxa"/>
          </w:tcPr>
          <w:p w14:paraId="0BF7BF36" w14:textId="06EBA2B4" w:rsidR="00B825DC" w:rsidRPr="001B3BB5" w:rsidRDefault="00E139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Hustings</w:t>
            </w:r>
          </w:p>
        </w:tc>
        <w:tc>
          <w:tcPr>
            <w:tcW w:w="8334" w:type="dxa"/>
          </w:tcPr>
          <w:p w14:paraId="3A6F24F4" w14:textId="31443BEE" w:rsidR="00B825DC" w:rsidRPr="001B3BB5" w:rsidRDefault="00E13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raised area or platform erected in a public </w:t>
            </w:r>
            <w:proofErr w:type="gramStart"/>
            <w:r>
              <w:rPr>
                <w:sz w:val="28"/>
                <w:szCs w:val="28"/>
              </w:rPr>
              <w:t>place ,where</w:t>
            </w:r>
            <w:proofErr w:type="gramEnd"/>
            <w:r>
              <w:rPr>
                <w:sz w:val="28"/>
                <w:szCs w:val="28"/>
              </w:rPr>
              <w:t xml:space="preserve"> men went to vote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>)  to declare their choice of candidate in a general election.</w:t>
            </w:r>
          </w:p>
        </w:tc>
      </w:tr>
      <w:tr w:rsidR="00B825DC" w14:paraId="76FDF545" w14:textId="77777777" w:rsidTr="00E46A74">
        <w:trPr>
          <w:trHeight w:val="723"/>
        </w:trPr>
        <w:tc>
          <w:tcPr>
            <w:tcW w:w="2122" w:type="dxa"/>
          </w:tcPr>
          <w:p w14:paraId="1A80FF0F" w14:textId="0DF38827" w:rsidR="00B825DC" w:rsidRPr="001B3BB5" w:rsidRDefault="00E46A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Laissez faire </w:t>
            </w:r>
          </w:p>
        </w:tc>
        <w:tc>
          <w:tcPr>
            <w:tcW w:w="8334" w:type="dxa"/>
          </w:tcPr>
          <w:p w14:paraId="61C5A954" w14:textId="69C54E15" w:rsidR="00B825DC" w:rsidRPr="001B3BB5" w:rsidRDefault="00E4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doctrine that the state should not interfere in the workings of the economy.</w:t>
            </w:r>
          </w:p>
        </w:tc>
      </w:tr>
      <w:tr w:rsidR="00B825DC" w14:paraId="12CFF4C2" w14:textId="77777777" w:rsidTr="001B3BB5">
        <w:tc>
          <w:tcPr>
            <w:tcW w:w="2122" w:type="dxa"/>
          </w:tcPr>
          <w:p w14:paraId="07B75EA4" w14:textId="29065F61" w:rsidR="00B825DC" w:rsidRPr="001B3BB5" w:rsidRDefault="00E46A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Elite </w:t>
            </w:r>
          </w:p>
        </w:tc>
        <w:tc>
          <w:tcPr>
            <w:tcW w:w="8334" w:type="dxa"/>
          </w:tcPr>
          <w:p w14:paraId="20B675BF" w14:textId="4E7E8DDB" w:rsidR="00B825DC" w:rsidRPr="001B3BB5" w:rsidRDefault="00E4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select group that is deemed superior in terms of ability or qualities to the rest of the group or society. </w:t>
            </w:r>
          </w:p>
        </w:tc>
      </w:tr>
      <w:tr w:rsidR="00B825DC" w14:paraId="34C58FEF" w14:textId="77777777" w:rsidTr="001B3BB5">
        <w:tc>
          <w:tcPr>
            <w:tcW w:w="2122" w:type="dxa"/>
          </w:tcPr>
          <w:p w14:paraId="4EED7E2F" w14:textId="4635962E" w:rsidR="00B825DC" w:rsidRPr="001B3BB5" w:rsidRDefault="00E46A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 Nation</w:t>
            </w:r>
          </w:p>
        </w:tc>
        <w:tc>
          <w:tcPr>
            <w:tcW w:w="8334" w:type="dxa"/>
          </w:tcPr>
          <w:p w14:paraId="080EA466" w14:textId="462E2CA8" w:rsidR="00B825DC" w:rsidRPr="001B3BB5" w:rsidRDefault="00E4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of Disraeli’s political philosophy based on the idea that British society should regard itself as a single entity .In which those who were better off (upper classes) had obligations to improve the conditions of the lower class.</w:t>
            </w:r>
          </w:p>
        </w:tc>
      </w:tr>
      <w:tr w:rsidR="00B825DC" w14:paraId="1CA8CCA3" w14:textId="77777777" w:rsidTr="001B3BB5">
        <w:tc>
          <w:tcPr>
            <w:tcW w:w="2122" w:type="dxa"/>
          </w:tcPr>
          <w:p w14:paraId="1A2F841E" w14:textId="6AA8AB2D" w:rsidR="00B825DC" w:rsidRPr="001B3BB5" w:rsidRDefault="00E46A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Capitalist </w:t>
            </w:r>
          </w:p>
        </w:tc>
        <w:tc>
          <w:tcPr>
            <w:tcW w:w="8334" w:type="dxa"/>
          </w:tcPr>
          <w:p w14:paraId="2BEC2088" w14:textId="2D82679E" w:rsidR="00B825DC" w:rsidRPr="001B3BB5" w:rsidRDefault="00E4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Someone who invests money in a business in order to make profit.</w:t>
            </w:r>
          </w:p>
        </w:tc>
      </w:tr>
      <w:tr w:rsidR="001B3BB5" w14:paraId="17381DCA" w14:textId="77777777" w:rsidTr="001B3BB5">
        <w:tc>
          <w:tcPr>
            <w:tcW w:w="2122" w:type="dxa"/>
          </w:tcPr>
          <w:p w14:paraId="3D6B1B3A" w14:textId="676AAFBD" w:rsidR="001B3BB5" w:rsidRPr="001B3BB5" w:rsidRDefault="00E46A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Friendly Societies </w:t>
            </w:r>
          </w:p>
        </w:tc>
        <w:tc>
          <w:tcPr>
            <w:tcW w:w="8334" w:type="dxa"/>
          </w:tcPr>
          <w:p w14:paraId="51006539" w14:textId="44930E98" w:rsidR="001B3BB5" w:rsidRPr="001B3BB5" w:rsidRDefault="00E4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Organisations formed among workers to enable them to make savings as an </w:t>
            </w:r>
            <w:r w:rsidR="000E40D8">
              <w:rPr>
                <w:sz w:val="28"/>
                <w:szCs w:val="28"/>
              </w:rPr>
              <w:t>insurance against an event such as an accident or sudden death, every subscriber became a member of the society.</w:t>
            </w:r>
          </w:p>
        </w:tc>
      </w:tr>
      <w:tr w:rsidR="001B3BB5" w14:paraId="35B7E6AB" w14:textId="77777777" w:rsidTr="001B3BB5">
        <w:tc>
          <w:tcPr>
            <w:tcW w:w="2122" w:type="dxa"/>
          </w:tcPr>
          <w:p w14:paraId="76771AB3" w14:textId="705877B4" w:rsidR="001B3BB5" w:rsidRPr="001B3BB5" w:rsidRDefault="000E40D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Fenianism</w:t>
            </w:r>
            <w:proofErr w:type="spellEnd"/>
          </w:p>
        </w:tc>
        <w:tc>
          <w:tcPr>
            <w:tcW w:w="8334" w:type="dxa"/>
          </w:tcPr>
          <w:p w14:paraId="52482B74" w14:textId="38436030" w:rsidR="001B3BB5" w:rsidRDefault="000E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Irish republican movement that grew up in the aftermath of the Irish Famine; </w:t>
            </w:r>
            <w:proofErr w:type="spellStart"/>
            <w:r>
              <w:rPr>
                <w:sz w:val="28"/>
                <w:szCs w:val="28"/>
              </w:rPr>
              <w:t>Fenian</w:t>
            </w:r>
            <w:proofErr w:type="spellEnd"/>
            <w:r>
              <w:rPr>
                <w:sz w:val="28"/>
                <w:szCs w:val="28"/>
              </w:rPr>
              <w:t xml:space="preserve"> became the generally accepted term to describe all Nationalist groups associated with seeking independence for Ireland.</w:t>
            </w:r>
          </w:p>
        </w:tc>
      </w:tr>
      <w:tr w:rsidR="00310F5E" w14:paraId="4BCD1140" w14:textId="77777777" w:rsidTr="001B3BB5">
        <w:tc>
          <w:tcPr>
            <w:tcW w:w="2122" w:type="dxa"/>
          </w:tcPr>
          <w:p w14:paraId="2CA215F9" w14:textId="5F0979C8" w:rsidR="00310F5E" w:rsidRPr="001B3BB5" w:rsidRDefault="000E40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Tory Democracy </w:t>
            </w:r>
          </w:p>
        </w:tc>
        <w:tc>
          <w:tcPr>
            <w:tcW w:w="8334" w:type="dxa"/>
          </w:tcPr>
          <w:p w14:paraId="6131BA83" w14:textId="6E537033" w:rsidR="00310F5E" w:rsidRDefault="000E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term describing the policies advocated by</w:t>
            </w:r>
            <w:r w:rsidR="005A3BB8">
              <w:rPr>
                <w:sz w:val="28"/>
                <w:szCs w:val="28"/>
              </w:rPr>
              <w:t xml:space="preserve"> Disraeli when he became Prime </w:t>
            </w:r>
            <w:r>
              <w:rPr>
                <w:sz w:val="28"/>
                <w:szCs w:val="28"/>
              </w:rPr>
              <w:t>Minister in 1874, namely maintaining Conservative support of established</w:t>
            </w:r>
            <w:r w:rsidR="005A3BB8">
              <w:rPr>
                <w:sz w:val="28"/>
                <w:szCs w:val="28"/>
              </w:rPr>
              <w:t xml:space="preserve"> institutions- the constitutiona</w:t>
            </w:r>
            <w:r>
              <w:rPr>
                <w:sz w:val="28"/>
                <w:szCs w:val="28"/>
              </w:rPr>
              <w:t>l monarchy, the Bri</w:t>
            </w:r>
            <w:r w:rsidR="005A3BB8">
              <w:rPr>
                <w:sz w:val="28"/>
                <w:szCs w:val="28"/>
              </w:rPr>
              <w:t xml:space="preserve">tish </w:t>
            </w:r>
            <w:r w:rsidR="005A3BB8">
              <w:rPr>
                <w:sz w:val="28"/>
                <w:szCs w:val="28"/>
              </w:rPr>
              <w:lastRenderedPageBreak/>
              <w:t>Empire, the British Empire- but also supporting a degree of social reform.</w:t>
            </w:r>
          </w:p>
        </w:tc>
      </w:tr>
      <w:tr w:rsidR="00310F5E" w14:paraId="1B318012" w14:textId="77777777" w:rsidTr="001B3BB5">
        <w:tc>
          <w:tcPr>
            <w:tcW w:w="2122" w:type="dxa"/>
          </w:tcPr>
          <w:p w14:paraId="658A6916" w14:textId="0E925E16" w:rsidR="00310F5E" w:rsidRPr="001B3BB5" w:rsidRDefault="005A3B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Landslide ;</w:t>
            </w:r>
          </w:p>
        </w:tc>
        <w:tc>
          <w:tcPr>
            <w:tcW w:w="8334" w:type="dxa"/>
          </w:tcPr>
          <w:p w14:paraId="09EE6F53" w14:textId="1D9C0C99" w:rsidR="00310F5E" w:rsidRDefault="005A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which one party wins a huge majority of seats over all other parties in the House of Commons, reversing the previous government majority.</w:t>
            </w:r>
          </w:p>
        </w:tc>
      </w:tr>
      <w:tr w:rsidR="00310F5E" w14:paraId="0207F259" w14:textId="77777777" w:rsidTr="001B3BB5">
        <w:tc>
          <w:tcPr>
            <w:tcW w:w="2122" w:type="dxa"/>
          </w:tcPr>
          <w:p w14:paraId="7514CE4A" w14:textId="42A5BB9B" w:rsidR="00310F5E" w:rsidRPr="001B3BB5" w:rsidRDefault="005A3B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Partition;</w:t>
            </w:r>
          </w:p>
        </w:tc>
        <w:tc>
          <w:tcPr>
            <w:tcW w:w="8334" w:type="dxa"/>
          </w:tcPr>
          <w:p w14:paraId="3A3AEFA2" w14:textId="73992381" w:rsidR="00310F5E" w:rsidRDefault="005A3BB8" w:rsidP="005A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action or state of dividing or being divided into </w:t>
            </w:r>
            <w:proofErr w:type="gramStart"/>
            <w:r>
              <w:rPr>
                <w:sz w:val="28"/>
                <w:szCs w:val="28"/>
              </w:rPr>
              <w:t>parts ;especially</w:t>
            </w:r>
            <w:proofErr w:type="gramEnd"/>
            <w:r>
              <w:rPr>
                <w:sz w:val="28"/>
                <w:szCs w:val="28"/>
              </w:rPr>
              <w:t xml:space="preserve"> with reference to a country with separate areas of government.</w:t>
            </w:r>
          </w:p>
        </w:tc>
      </w:tr>
    </w:tbl>
    <w:p w14:paraId="2625A8C3" w14:textId="77777777" w:rsidR="00FF1729" w:rsidRDefault="00FF1729"/>
    <w:p w14:paraId="1CE2AE63" w14:textId="4A566734" w:rsidR="00FF1729" w:rsidRDefault="00244B7C">
      <w:pPr>
        <w:rPr>
          <w:b/>
          <w:sz w:val="28"/>
          <w:szCs w:val="28"/>
          <w:u w:val="single"/>
        </w:rPr>
      </w:pPr>
      <w:r w:rsidRPr="00AD68D5">
        <w:rPr>
          <w:b/>
          <w:sz w:val="28"/>
          <w:szCs w:val="28"/>
          <w:u w:val="single"/>
        </w:rPr>
        <w:t>KEY FACTS</w:t>
      </w:r>
    </w:p>
    <w:p w14:paraId="4416BAB4" w14:textId="702604F0" w:rsidR="00AD68D5" w:rsidRDefault="00AD68D5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365FC6">
        <w:rPr>
          <w:b/>
          <w:sz w:val="28"/>
          <w:szCs w:val="28"/>
          <w:u w:val="single"/>
        </w:rPr>
        <w:t>1867</w:t>
      </w:r>
      <w:r>
        <w:rPr>
          <w:b/>
          <w:sz w:val="28"/>
          <w:szCs w:val="28"/>
        </w:rPr>
        <w:t xml:space="preserve">; </w:t>
      </w:r>
      <w:r w:rsidRPr="00365FC6">
        <w:rPr>
          <w:b/>
          <w:sz w:val="28"/>
          <w:szCs w:val="28"/>
          <w:u w:val="single"/>
        </w:rPr>
        <w:t>Benjamin Disraeli</w:t>
      </w:r>
      <w:r>
        <w:rPr>
          <w:b/>
          <w:sz w:val="28"/>
          <w:szCs w:val="28"/>
        </w:rPr>
        <w:t xml:space="preserve"> (Conservative) passed the </w:t>
      </w:r>
      <w:r w:rsidRPr="00365FC6">
        <w:rPr>
          <w:b/>
          <w:sz w:val="28"/>
          <w:szCs w:val="28"/>
          <w:u w:val="single"/>
        </w:rPr>
        <w:t>Second Reform Act</w:t>
      </w:r>
      <w:r>
        <w:rPr>
          <w:b/>
          <w:sz w:val="28"/>
          <w:szCs w:val="28"/>
        </w:rPr>
        <w:t xml:space="preserve"> which gave a section of the male working class the vote for the first time.</w:t>
      </w:r>
    </w:p>
    <w:p w14:paraId="43BD339A" w14:textId="10FBBEA1" w:rsidR="00AD68D5" w:rsidRDefault="00AD68D5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365FC6">
        <w:rPr>
          <w:b/>
          <w:sz w:val="28"/>
          <w:szCs w:val="28"/>
          <w:u w:val="single"/>
        </w:rPr>
        <w:t>1868;</w:t>
      </w:r>
      <w:r>
        <w:rPr>
          <w:b/>
          <w:sz w:val="28"/>
          <w:szCs w:val="28"/>
        </w:rPr>
        <w:t xml:space="preserve"> </w:t>
      </w:r>
      <w:r w:rsidRPr="00365FC6">
        <w:rPr>
          <w:b/>
          <w:sz w:val="28"/>
          <w:szCs w:val="28"/>
          <w:u w:val="single"/>
        </w:rPr>
        <w:t>William Gladstone</w:t>
      </w:r>
      <w:r>
        <w:rPr>
          <w:b/>
          <w:sz w:val="28"/>
          <w:szCs w:val="28"/>
        </w:rPr>
        <w:t xml:space="preserve"> was elected as Prime Minister for the first time. He led a Liberal Government who passed a number of key social and political reforms.</w:t>
      </w:r>
    </w:p>
    <w:p w14:paraId="24CCE7D4" w14:textId="67943DBB" w:rsidR="00AD68D5" w:rsidRDefault="00AD68D5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365FC6">
        <w:rPr>
          <w:b/>
          <w:sz w:val="28"/>
          <w:szCs w:val="28"/>
          <w:u w:val="single"/>
        </w:rPr>
        <w:t>1859</w:t>
      </w:r>
      <w:r>
        <w:rPr>
          <w:b/>
          <w:sz w:val="28"/>
          <w:szCs w:val="28"/>
        </w:rPr>
        <w:t xml:space="preserve"> </w:t>
      </w:r>
      <w:r w:rsidRPr="00365FC6">
        <w:rPr>
          <w:b/>
          <w:sz w:val="28"/>
          <w:szCs w:val="28"/>
          <w:u w:val="single"/>
        </w:rPr>
        <w:t>Samuel Smiles</w:t>
      </w:r>
      <w:r>
        <w:rPr>
          <w:b/>
          <w:sz w:val="28"/>
          <w:szCs w:val="28"/>
        </w:rPr>
        <w:t xml:space="preserve"> published his book ‘</w:t>
      </w:r>
      <w:r w:rsidRPr="00365FC6">
        <w:rPr>
          <w:b/>
          <w:sz w:val="28"/>
          <w:szCs w:val="28"/>
          <w:u w:val="single"/>
        </w:rPr>
        <w:t>Self Help’</w:t>
      </w:r>
      <w:r>
        <w:rPr>
          <w:b/>
          <w:sz w:val="28"/>
          <w:szCs w:val="28"/>
        </w:rPr>
        <w:t xml:space="preserve"> which urged Victorians to reject help from the state and charities and encouraged </w:t>
      </w:r>
      <w:r w:rsidR="00365FC6">
        <w:rPr>
          <w:b/>
          <w:sz w:val="28"/>
          <w:szCs w:val="28"/>
        </w:rPr>
        <w:t>virtues of duty, thrift and strength of character.</w:t>
      </w:r>
    </w:p>
    <w:p w14:paraId="3D111489" w14:textId="0D8FB029" w:rsidR="00365FC6" w:rsidRDefault="00365FC6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65FC6">
        <w:rPr>
          <w:b/>
          <w:sz w:val="28"/>
          <w:szCs w:val="28"/>
          <w:u w:val="single"/>
        </w:rPr>
        <w:t>In February 1886</w:t>
      </w:r>
      <w:r>
        <w:rPr>
          <w:b/>
          <w:sz w:val="28"/>
          <w:szCs w:val="28"/>
        </w:rPr>
        <w:t xml:space="preserve"> William Gladstone introduced a </w:t>
      </w:r>
      <w:r w:rsidRPr="00365FC6">
        <w:rPr>
          <w:b/>
          <w:sz w:val="28"/>
          <w:szCs w:val="28"/>
          <w:u w:val="single"/>
        </w:rPr>
        <w:t>Home Rule Bill</w:t>
      </w:r>
      <w:r>
        <w:rPr>
          <w:b/>
          <w:sz w:val="28"/>
          <w:szCs w:val="28"/>
        </w:rPr>
        <w:t xml:space="preserve"> for Ireland which would have created a devolved parliament in Dublin for the first time. The bill was defeated but also split the Liberal Party and led to the creation of </w:t>
      </w:r>
      <w:r w:rsidRPr="00365FC6">
        <w:rPr>
          <w:b/>
          <w:sz w:val="28"/>
          <w:szCs w:val="28"/>
          <w:u w:val="single"/>
        </w:rPr>
        <w:t>Liberal Unionism</w:t>
      </w:r>
      <w:r>
        <w:rPr>
          <w:b/>
          <w:sz w:val="28"/>
          <w:szCs w:val="28"/>
        </w:rPr>
        <w:t>.</w:t>
      </w:r>
    </w:p>
    <w:p w14:paraId="5C65CDEA" w14:textId="1A6C275E" w:rsidR="00365FC6" w:rsidRPr="00A02567" w:rsidRDefault="00365FC6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65FC6">
        <w:rPr>
          <w:b/>
          <w:sz w:val="28"/>
          <w:szCs w:val="28"/>
          <w:u w:val="single"/>
        </w:rPr>
        <w:t>In February 1900</w:t>
      </w:r>
      <w:r>
        <w:rPr>
          <w:b/>
          <w:sz w:val="28"/>
          <w:szCs w:val="28"/>
        </w:rPr>
        <w:t xml:space="preserve"> the </w:t>
      </w:r>
      <w:r w:rsidRPr="00A02567">
        <w:rPr>
          <w:b/>
          <w:sz w:val="28"/>
          <w:szCs w:val="28"/>
          <w:u w:val="single"/>
        </w:rPr>
        <w:t>Labour Representation Committee</w:t>
      </w:r>
      <w:r>
        <w:rPr>
          <w:b/>
          <w:sz w:val="28"/>
          <w:szCs w:val="28"/>
        </w:rPr>
        <w:t xml:space="preserve"> was formed from trade unions, ILP and socialist societies such as the Fabian Society. Its aim was to get working class men into parliament.</w:t>
      </w:r>
      <w:r w:rsidR="00A02567">
        <w:rPr>
          <w:b/>
          <w:sz w:val="28"/>
          <w:szCs w:val="28"/>
        </w:rPr>
        <w:t xml:space="preserve"> This led to the foundation of the </w:t>
      </w:r>
      <w:r w:rsidR="00A02567" w:rsidRPr="00A02567">
        <w:rPr>
          <w:b/>
          <w:sz w:val="28"/>
          <w:szCs w:val="28"/>
          <w:u w:val="single"/>
        </w:rPr>
        <w:t>Labour Party</w:t>
      </w:r>
      <w:r w:rsidR="00A02567">
        <w:rPr>
          <w:b/>
          <w:sz w:val="28"/>
          <w:szCs w:val="28"/>
        </w:rPr>
        <w:t xml:space="preserve"> in </w:t>
      </w:r>
      <w:r w:rsidR="00A02567" w:rsidRPr="00A02567">
        <w:rPr>
          <w:b/>
          <w:sz w:val="28"/>
          <w:szCs w:val="28"/>
          <w:u w:val="single"/>
        </w:rPr>
        <w:t>1906.</w:t>
      </w:r>
    </w:p>
    <w:p w14:paraId="314ECB06" w14:textId="571C98AE" w:rsidR="00A02567" w:rsidRDefault="00A02567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A02567">
        <w:rPr>
          <w:b/>
          <w:sz w:val="28"/>
          <w:szCs w:val="28"/>
          <w:u w:val="single"/>
        </w:rPr>
        <w:t>The Liberal Party</w:t>
      </w:r>
      <w:r>
        <w:rPr>
          <w:b/>
          <w:sz w:val="28"/>
          <w:szCs w:val="28"/>
        </w:rPr>
        <w:t xml:space="preserve"> won a massive majority in </w:t>
      </w:r>
      <w:r w:rsidRPr="00A02567">
        <w:rPr>
          <w:b/>
          <w:sz w:val="28"/>
          <w:szCs w:val="28"/>
          <w:u w:val="single"/>
        </w:rPr>
        <w:t xml:space="preserve">1906 </w:t>
      </w:r>
      <w:r>
        <w:rPr>
          <w:b/>
          <w:sz w:val="28"/>
          <w:szCs w:val="28"/>
        </w:rPr>
        <w:t xml:space="preserve"> (total of 400 seats in the House of Commons) usually seen as a ‘</w:t>
      </w:r>
      <w:r w:rsidRPr="00A02567">
        <w:rPr>
          <w:b/>
          <w:sz w:val="28"/>
          <w:szCs w:val="28"/>
          <w:u w:val="single"/>
        </w:rPr>
        <w:t>landslide’</w:t>
      </w:r>
      <w:r>
        <w:rPr>
          <w:b/>
          <w:sz w:val="28"/>
          <w:szCs w:val="28"/>
        </w:rPr>
        <w:t>(see term above)</w:t>
      </w:r>
    </w:p>
    <w:p w14:paraId="7F1A2F29" w14:textId="36E7CC38" w:rsidR="00A02567" w:rsidRDefault="00A02567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A02567">
        <w:rPr>
          <w:b/>
          <w:sz w:val="28"/>
          <w:szCs w:val="28"/>
          <w:u w:val="single"/>
        </w:rPr>
        <w:t>1909 David Lloyd George</w:t>
      </w:r>
      <w:r>
        <w:rPr>
          <w:b/>
          <w:sz w:val="28"/>
          <w:szCs w:val="28"/>
        </w:rPr>
        <w:t xml:space="preserve"> launched his ‘</w:t>
      </w:r>
      <w:r w:rsidRPr="00A02567">
        <w:rPr>
          <w:b/>
          <w:sz w:val="28"/>
          <w:szCs w:val="28"/>
          <w:u w:val="single"/>
        </w:rPr>
        <w:t>Peoples Budget’</w:t>
      </w:r>
      <w:r>
        <w:rPr>
          <w:b/>
          <w:sz w:val="28"/>
          <w:szCs w:val="28"/>
        </w:rPr>
        <w:t xml:space="preserve"> a series of progressive taxes and financial </w:t>
      </w:r>
      <w:r>
        <w:rPr>
          <w:b/>
          <w:sz w:val="28"/>
          <w:szCs w:val="28"/>
        </w:rPr>
        <w:lastRenderedPageBreak/>
        <w:t>measures that aimed to raise money for social reforms. This led to ‘</w:t>
      </w:r>
      <w:r w:rsidRPr="00A02567">
        <w:rPr>
          <w:b/>
          <w:sz w:val="28"/>
          <w:szCs w:val="28"/>
          <w:u w:val="single"/>
        </w:rPr>
        <w:t>The Peers verses the People’</w:t>
      </w:r>
      <w:r>
        <w:rPr>
          <w:b/>
          <w:sz w:val="28"/>
          <w:szCs w:val="28"/>
        </w:rPr>
        <w:t xml:space="preserve"> where the </w:t>
      </w:r>
      <w:r w:rsidRPr="00A02567">
        <w:rPr>
          <w:b/>
          <w:sz w:val="28"/>
          <w:szCs w:val="28"/>
          <w:u w:val="single"/>
        </w:rPr>
        <w:t>House of Lords</w:t>
      </w:r>
      <w:r>
        <w:rPr>
          <w:b/>
          <w:sz w:val="28"/>
          <w:szCs w:val="28"/>
        </w:rPr>
        <w:t xml:space="preserve"> tried to block the Budget.</w:t>
      </w:r>
    </w:p>
    <w:p w14:paraId="75926019" w14:textId="6FDB058D" w:rsidR="00A02567" w:rsidRDefault="006145E0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6145E0">
        <w:rPr>
          <w:b/>
          <w:sz w:val="28"/>
          <w:szCs w:val="28"/>
          <w:u w:val="single"/>
        </w:rPr>
        <w:t>The Liberal Government 1911</w:t>
      </w:r>
      <w:r>
        <w:rPr>
          <w:b/>
          <w:sz w:val="28"/>
          <w:szCs w:val="28"/>
        </w:rPr>
        <w:t xml:space="preserve"> passed the </w:t>
      </w:r>
      <w:r w:rsidRPr="006145E0">
        <w:rPr>
          <w:b/>
          <w:sz w:val="28"/>
          <w:szCs w:val="28"/>
          <w:u w:val="single"/>
        </w:rPr>
        <w:t>First Parliament Act</w:t>
      </w:r>
      <w:r>
        <w:rPr>
          <w:b/>
          <w:sz w:val="28"/>
          <w:szCs w:val="28"/>
        </w:rPr>
        <w:t xml:space="preserve"> which did away with the veto of the House of Lords and allowed it to only debate a bill for up to two </w:t>
      </w:r>
      <w:proofErr w:type="gramStart"/>
      <w:r>
        <w:rPr>
          <w:b/>
          <w:sz w:val="28"/>
          <w:szCs w:val="28"/>
        </w:rPr>
        <w:t>years ,</w:t>
      </w:r>
      <w:proofErr w:type="gramEnd"/>
      <w:r>
        <w:rPr>
          <w:b/>
          <w:sz w:val="28"/>
          <w:szCs w:val="28"/>
        </w:rPr>
        <w:t xml:space="preserve"> and took away its power to scrutinise money bills .</w:t>
      </w:r>
    </w:p>
    <w:p w14:paraId="4070D401" w14:textId="728424AF" w:rsidR="006145E0" w:rsidRDefault="006145E0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The Osbourne case </w:t>
      </w:r>
      <w:r>
        <w:rPr>
          <w:b/>
          <w:sz w:val="28"/>
          <w:szCs w:val="28"/>
        </w:rPr>
        <w:t xml:space="preserve">of 1909 whereby Walter </w:t>
      </w:r>
      <w:proofErr w:type="gramStart"/>
      <w:r>
        <w:rPr>
          <w:b/>
          <w:sz w:val="28"/>
          <w:szCs w:val="28"/>
        </w:rPr>
        <w:t>Osbourne ,</w:t>
      </w:r>
      <w:proofErr w:type="gramEnd"/>
      <w:r>
        <w:rPr>
          <w:b/>
          <w:sz w:val="28"/>
          <w:szCs w:val="28"/>
        </w:rPr>
        <w:t xml:space="preserve"> a Liberal supporter objected to part of his Union subscription going to the Labour Party. The House of Lords ruled in his favour.</w:t>
      </w:r>
    </w:p>
    <w:p w14:paraId="1EAAA340" w14:textId="14402421" w:rsidR="006145E0" w:rsidRDefault="006145E0" w:rsidP="00AD68D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 1903 Emmeline Pankhurst </w:t>
      </w:r>
      <w:r>
        <w:rPr>
          <w:b/>
          <w:sz w:val="28"/>
          <w:szCs w:val="28"/>
        </w:rPr>
        <w:t xml:space="preserve">formed the </w:t>
      </w:r>
      <w:r w:rsidRPr="006145E0">
        <w:rPr>
          <w:b/>
          <w:sz w:val="28"/>
          <w:szCs w:val="28"/>
          <w:u w:val="single"/>
        </w:rPr>
        <w:t>Women’s Social and Political Union</w:t>
      </w:r>
      <w:r>
        <w:rPr>
          <w:b/>
          <w:sz w:val="28"/>
          <w:szCs w:val="28"/>
        </w:rPr>
        <w:t xml:space="preserve"> </w:t>
      </w:r>
    </w:p>
    <w:p w14:paraId="7BB6B51D" w14:textId="6F69F693" w:rsidR="006145E0" w:rsidRPr="006145E0" w:rsidRDefault="006145E0" w:rsidP="006145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6145E0">
        <w:rPr>
          <w:b/>
          <w:sz w:val="28"/>
          <w:szCs w:val="28"/>
          <w:u w:val="single"/>
        </w:rPr>
        <w:t xml:space="preserve">Suffragettes </w:t>
      </w:r>
      <w:r>
        <w:rPr>
          <w:b/>
          <w:sz w:val="28"/>
          <w:szCs w:val="28"/>
        </w:rPr>
        <w:t>as they became known who launched a campaign of direct action to get the vote for women in Britain.</w:t>
      </w:r>
    </w:p>
    <w:p w14:paraId="52804A2E" w14:textId="77777777" w:rsidR="006145E0" w:rsidRPr="00A02567" w:rsidRDefault="006145E0" w:rsidP="006145E0">
      <w:pPr>
        <w:pStyle w:val="ListParagraph"/>
        <w:rPr>
          <w:b/>
          <w:sz w:val="28"/>
          <w:szCs w:val="28"/>
        </w:rPr>
      </w:pPr>
    </w:p>
    <w:p w14:paraId="422EF6CC" w14:textId="4FBA189B" w:rsidR="00A02567" w:rsidRPr="00AD68D5" w:rsidRDefault="00A02567" w:rsidP="00A02567">
      <w:pPr>
        <w:pStyle w:val="ListParagraph"/>
        <w:rPr>
          <w:b/>
          <w:sz w:val="28"/>
          <w:szCs w:val="28"/>
        </w:rPr>
      </w:pPr>
    </w:p>
    <w:p w14:paraId="767365D6" w14:textId="77777777" w:rsidR="00AD68D5" w:rsidRPr="00AD68D5" w:rsidRDefault="00AD68D5">
      <w:pPr>
        <w:rPr>
          <w:b/>
          <w:sz w:val="28"/>
          <w:szCs w:val="28"/>
          <w:u w:val="single"/>
        </w:rPr>
      </w:pPr>
    </w:p>
    <w:p w14:paraId="60B27391" w14:textId="145CBC6A" w:rsidR="00FF1729" w:rsidRDefault="00FF1729"/>
    <w:p w14:paraId="33843399" w14:textId="464194A4" w:rsidR="00FF1729" w:rsidRDefault="00FF1729"/>
    <w:sectPr w:rsidR="00FF1729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61"/>
    <w:multiLevelType w:val="hybridMultilevel"/>
    <w:tmpl w:val="B59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77C"/>
    <w:multiLevelType w:val="multilevel"/>
    <w:tmpl w:val="C054E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860ED8"/>
    <w:multiLevelType w:val="hybridMultilevel"/>
    <w:tmpl w:val="24A2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1545"/>
    <w:multiLevelType w:val="multilevel"/>
    <w:tmpl w:val="55E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23C81"/>
    <w:multiLevelType w:val="hybridMultilevel"/>
    <w:tmpl w:val="AD12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E619C"/>
    <w:multiLevelType w:val="multilevel"/>
    <w:tmpl w:val="33825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4DF09F8"/>
    <w:multiLevelType w:val="hybridMultilevel"/>
    <w:tmpl w:val="437C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14A61"/>
    <w:multiLevelType w:val="hybridMultilevel"/>
    <w:tmpl w:val="51E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B612FF"/>
    <w:multiLevelType w:val="hybridMultilevel"/>
    <w:tmpl w:val="3042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0BEC"/>
    <w:multiLevelType w:val="hybridMultilevel"/>
    <w:tmpl w:val="144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AA6974"/>
    <w:multiLevelType w:val="hybridMultilevel"/>
    <w:tmpl w:val="1CBC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3857"/>
    <w:multiLevelType w:val="hybridMultilevel"/>
    <w:tmpl w:val="56D25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210CD2"/>
    <w:multiLevelType w:val="hybridMultilevel"/>
    <w:tmpl w:val="1C3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C355AB"/>
    <w:multiLevelType w:val="hybridMultilevel"/>
    <w:tmpl w:val="05340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9"/>
    <w:rsid w:val="000427A9"/>
    <w:rsid w:val="000553BB"/>
    <w:rsid w:val="00073592"/>
    <w:rsid w:val="00075079"/>
    <w:rsid w:val="000E40D8"/>
    <w:rsid w:val="00110F03"/>
    <w:rsid w:val="001B3BB5"/>
    <w:rsid w:val="001E15E6"/>
    <w:rsid w:val="00233808"/>
    <w:rsid w:val="00240472"/>
    <w:rsid w:val="00244B7C"/>
    <w:rsid w:val="00282665"/>
    <w:rsid w:val="00310F5E"/>
    <w:rsid w:val="00314A10"/>
    <w:rsid w:val="00356DDE"/>
    <w:rsid w:val="00360BCA"/>
    <w:rsid w:val="00365FC6"/>
    <w:rsid w:val="00374E5D"/>
    <w:rsid w:val="003B0749"/>
    <w:rsid w:val="003B2022"/>
    <w:rsid w:val="004359B4"/>
    <w:rsid w:val="00446C1F"/>
    <w:rsid w:val="004740B3"/>
    <w:rsid w:val="00496A72"/>
    <w:rsid w:val="004B2FE8"/>
    <w:rsid w:val="004E03FC"/>
    <w:rsid w:val="00576A2B"/>
    <w:rsid w:val="005A3BB8"/>
    <w:rsid w:val="006145E0"/>
    <w:rsid w:val="00626977"/>
    <w:rsid w:val="006500EB"/>
    <w:rsid w:val="006876A9"/>
    <w:rsid w:val="006B3A22"/>
    <w:rsid w:val="006C5DBC"/>
    <w:rsid w:val="006D57C5"/>
    <w:rsid w:val="006D6AC3"/>
    <w:rsid w:val="00743C75"/>
    <w:rsid w:val="00744F3D"/>
    <w:rsid w:val="00791355"/>
    <w:rsid w:val="007D2F6C"/>
    <w:rsid w:val="007D349A"/>
    <w:rsid w:val="00833A23"/>
    <w:rsid w:val="00835F31"/>
    <w:rsid w:val="008957FA"/>
    <w:rsid w:val="009301FC"/>
    <w:rsid w:val="00953CB8"/>
    <w:rsid w:val="009915D2"/>
    <w:rsid w:val="00A02567"/>
    <w:rsid w:val="00A31868"/>
    <w:rsid w:val="00AA4EC7"/>
    <w:rsid w:val="00AD68D5"/>
    <w:rsid w:val="00B825DC"/>
    <w:rsid w:val="00BE3E11"/>
    <w:rsid w:val="00C052AB"/>
    <w:rsid w:val="00C334E9"/>
    <w:rsid w:val="00C75339"/>
    <w:rsid w:val="00C846C4"/>
    <w:rsid w:val="00CB5575"/>
    <w:rsid w:val="00CE341D"/>
    <w:rsid w:val="00D757EF"/>
    <w:rsid w:val="00DA6561"/>
    <w:rsid w:val="00E139B6"/>
    <w:rsid w:val="00E46A74"/>
    <w:rsid w:val="00E57DB6"/>
    <w:rsid w:val="00E94353"/>
    <w:rsid w:val="00EE2C33"/>
    <w:rsid w:val="00EF139A"/>
    <w:rsid w:val="00F55084"/>
    <w:rsid w:val="00F70618"/>
    <w:rsid w:val="00FB366D"/>
    <w:rsid w:val="00FF1729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5400"/>
  <w15:chartTrackingRefBased/>
  <w15:docId w15:val="{18A6D5D5-4260-4A35-A853-59D67F8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Wheelan (St Ambrose College)</dc:creator>
  <cp:keywords/>
  <dc:description/>
  <cp:lastModifiedBy>Mrs G Scott (St Ambrose College)</cp:lastModifiedBy>
  <cp:revision>2</cp:revision>
  <dcterms:created xsi:type="dcterms:W3CDTF">2020-07-16T10:57:00Z</dcterms:created>
  <dcterms:modified xsi:type="dcterms:W3CDTF">2020-07-16T10:57:00Z</dcterms:modified>
</cp:coreProperties>
</file>