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BB5" w:rsidRPr="006D57C5" w:rsidRDefault="008A6616">
      <w:pPr>
        <w:rPr>
          <w:b/>
          <w:bCs/>
          <w:sz w:val="28"/>
          <w:szCs w:val="28"/>
        </w:rPr>
      </w:pPr>
      <w:r>
        <w:rPr>
          <w:b/>
          <w:bCs/>
          <w:noProof/>
          <w:sz w:val="28"/>
          <w:szCs w:val="28"/>
          <w:lang w:eastAsia="en-GB"/>
        </w:rPr>
        <w:pict>
          <v:shapetype id="_x0000_t202" coordsize="21600,21600" o:spt="202" path="m,l,21600r21600,l21600,xe">
            <v:stroke joinstyle="miter"/>
            <v:path gradientshapeok="t" o:connecttype="rect"/>
          </v:shapetype>
          <v:shape id="Text Box 2" o:spid="_x0000_s1026" type="#_x0000_t202" style="position:absolute;margin-left:272.25pt;margin-top:13.3pt;width:260.25pt;height:527.9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">
            <v:textbox style="mso-next-textbox:#Text Box 2">
              <w:txbxContent>
                <w:p w:rsidR="00D855B0" w:rsidRDefault="00FF1729" w:rsidP="00D855B0">
                  <w:pPr>
                    <w:rPr>
                      <w:b/>
                      <w:sz w:val="28"/>
                      <w:szCs w:val="28"/>
                      <w:u w:val="single"/>
                    </w:rPr>
                  </w:pPr>
                  <w:r w:rsidRPr="00B825DC">
                    <w:rPr>
                      <w:b/>
                      <w:sz w:val="28"/>
                      <w:szCs w:val="28"/>
                      <w:u w:val="single"/>
                    </w:rPr>
                    <w:t>Possible homework tasks</w:t>
                  </w:r>
                  <w:r w:rsidR="00D855B0">
                    <w:rPr>
                      <w:b/>
                      <w:sz w:val="28"/>
                      <w:szCs w:val="28"/>
                      <w:u w:val="single"/>
                    </w:rPr>
                    <w:t xml:space="preserve">  A level Style Questions </w:t>
                  </w:r>
                </w:p>
                <w:p w:rsidR="00D855B0" w:rsidRDefault="00D855B0" w:rsidP="00D855B0">
                  <w:pPr>
                    <w:rPr>
                      <w:b/>
                      <w:sz w:val="28"/>
                      <w:szCs w:val="28"/>
                    </w:rPr>
                  </w:pPr>
                  <w:r w:rsidRPr="00D855B0">
                    <w:rPr>
                      <w:b/>
                      <w:sz w:val="24"/>
                      <w:szCs w:val="24"/>
                    </w:rPr>
                    <w:t>Use AQA History Revolution and Dictatorship by Chris Rowe and Sally Waller</w:t>
                  </w:r>
                  <w:r w:rsidRPr="00D855B0">
                    <w:rPr>
                      <w:b/>
                      <w:sz w:val="28"/>
                      <w:szCs w:val="28"/>
                    </w:rPr>
                    <w:t xml:space="preserve"> </w:t>
                  </w:r>
                  <w:r>
                    <w:rPr>
                      <w:b/>
                      <w:sz w:val="28"/>
                      <w:szCs w:val="28"/>
                    </w:rPr>
                    <w:t xml:space="preserve">. </w:t>
                  </w:r>
                </w:p>
                <w:p w:rsidR="00D855B0" w:rsidRPr="00D855B0" w:rsidRDefault="00D855B0" w:rsidP="00D855B0">
                  <w:pPr>
                    <w:rPr>
                      <w:b/>
                      <w:sz w:val="24"/>
                      <w:szCs w:val="24"/>
                    </w:rPr>
                  </w:pPr>
                  <w:r w:rsidRPr="00D855B0">
                    <w:rPr>
                      <w:b/>
                      <w:sz w:val="24"/>
                      <w:szCs w:val="24"/>
                    </w:rPr>
                    <w:t xml:space="preserve">The exam is     2 and a  1/2 hours </w:t>
                  </w:r>
                </w:p>
                <w:p w:rsidR="00D855B0" w:rsidRDefault="00D855B0" w:rsidP="00D855B0">
                  <w:pPr>
                    <w:rPr>
                      <w:sz w:val="24"/>
                      <w:szCs w:val="24"/>
                    </w:rPr>
                  </w:pPr>
                  <w:r w:rsidRPr="00D855B0">
                    <w:rPr>
                      <w:b/>
                      <w:sz w:val="24"/>
                      <w:szCs w:val="24"/>
                    </w:rPr>
                    <w:t xml:space="preserve">Question 1 is always worth 30 marks . </w:t>
                  </w:r>
                  <w:r w:rsidRPr="00D855B0">
                    <w:rPr>
                      <w:sz w:val="24"/>
                      <w:szCs w:val="24"/>
                    </w:rPr>
                    <w:t>You will be assessed on your ability to evaluate 3 sources . Use content, knowledge, provenance and tone.  ( 1 hour)</w:t>
                  </w:r>
                </w:p>
                <w:p w:rsidR="00D855B0" w:rsidRDefault="00D855B0" w:rsidP="00D855B0">
                  <w:pPr>
                    <w:rPr>
                      <w:sz w:val="24"/>
                      <w:szCs w:val="24"/>
                    </w:rPr>
                  </w:pPr>
                  <w:r>
                    <w:rPr>
                      <w:sz w:val="24"/>
                      <w:szCs w:val="24"/>
                    </w:rPr>
                    <w:t xml:space="preserve">For example </w:t>
                  </w:r>
                </w:p>
                <w:p w:rsidR="00D855B0" w:rsidRPr="00D855B0" w:rsidRDefault="00D855B0" w:rsidP="00D855B0">
                  <w:pPr>
                    <w:pStyle w:val="ListParagraph"/>
                    <w:numPr>
                      <w:ilvl w:val="0"/>
                      <w:numId w:val="16"/>
                    </w:numPr>
                    <w:rPr>
                      <w:sz w:val="24"/>
                      <w:szCs w:val="24"/>
                    </w:rPr>
                  </w:pPr>
                  <w:r w:rsidRPr="00D855B0">
                    <w:rPr>
                      <w:sz w:val="24"/>
                      <w:szCs w:val="24"/>
                    </w:rPr>
                    <w:t xml:space="preserve">Practice Question </w:t>
                  </w:r>
                  <w:r w:rsidR="00091825">
                    <w:rPr>
                      <w:sz w:val="24"/>
                      <w:szCs w:val="24"/>
                    </w:rPr>
                    <w:t xml:space="preserve"> p 127</w:t>
                  </w:r>
                </w:p>
                <w:p w:rsidR="00D855B0" w:rsidRPr="00D855B0" w:rsidRDefault="00D855B0" w:rsidP="00D855B0">
                  <w:pPr>
                    <w:pStyle w:val="ListParagraph"/>
                    <w:numPr>
                      <w:ilvl w:val="0"/>
                      <w:numId w:val="16"/>
                    </w:numPr>
                    <w:rPr>
                      <w:sz w:val="24"/>
                      <w:szCs w:val="24"/>
                    </w:rPr>
                  </w:pPr>
                  <w:r w:rsidRPr="00D855B0">
                    <w:rPr>
                      <w:sz w:val="24"/>
                      <w:szCs w:val="24"/>
                    </w:rPr>
                    <w:t xml:space="preserve">Practice question p </w:t>
                  </w:r>
                  <w:r w:rsidR="00E47CA4">
                    <w:rPr>
                      <w:sz w:val="24"/>
                      <w:szCs w:val="24"/>
                    </w:rPr>
                    <w:t>131</w:t>
                  </w:r>
                  <w:r w:rsidR="00ED3259">
                    <w:rPr>
                      <w:sz w:val="24"/>
                      <w:szCs w:val="24"/>
                    </w:rPr>
                    <w:t xml:space="preserve"> </w:t>
                  </w:r>
                </w:p>
                <w:p w:rsidR="00D855B0" w:rsidRPr="00D855B0" w:rsidRDefault="00E47CA4" w:rsidP="00D855B0">
                  <w:pPr>
                    <w:pStyle w:val="ListParagraph"/>
                    <w:numPr>
                      <w:ilvl w:val="0"/>
                      <w:numId w:val="16"/>
                    </w:numPr>
                    <w:rPr>
                      <w:rFonts w:cstheme="minorHAnsi"/>
                      <w:bCs/>
                      <w:sz w:val="24"/>
                      <w:szCs w:val="24"/>
                    </w:rPr>
                  </w:pPr>
                  <w:r>
                    <w:rPr>
                      <w:sz w:val="24"/>
                      <w:szCs w:val="24"/>
                    </w:rPr>
                    <w:t xml:space="preserve">Practice question 140 </w:t>
                  </w:r>
                </w:p>
                <w:p w:rsidR="00D855B0" w:rsidRDefault="00D855B0" w:rsidP="00D855B0">
                  <w:pPr>
                    <w:rPr>
                      <w:rFonts w:cstheme="minorHAnsi"/>
                      <w:bCs/>
                      <w:sz w:val="24"/>
                      <w:szCs w:val="24"/>
                    </w:rPr>
                  </w:pPr>
                  <w:r>
                    <w:rPr>
                      <w:rFonts w:cstheme="minorHAnsi"/>
                      <w:b/>
                      <w:bCs/>
                      <w:sz w:val="24"/>
                      <w:szCs w:val="24"/>
                    </w:rPr>
                    <w:t>Y</w:t>
                  </w:r>
                  <w:r w:rsidRPr="00D855B0">
                    <w:rPr>
                      <w:rFonts w:cstheme="minorHAnsi"/>
                      <w:b/>
                      <w:bCs/>
                      <w:sz w:val="24"/>
                      <w:szCs w:val="24"/>
                    </w:rPr>
                    <w:t>ou have to answer 2 further essay questions</w:t>
                  </w:r>
                  <w:r w:rsidRPr="00D855B0">
                    <w:rPr>
                      <w:rFonts w:cstheme="minorHAnsi"/>
                      <w:bCs/>
                      <w:sz w:val="24"/>
                      <w:szCs w:val="24"/>
                    </w:rPr>
                    <w:t xml:space="preserve"> ( from a choice of 3) worth 25 marks .  You are advised to spend </w:t>
                  </w:r>
                  <w:r>
                    <w:rPr>
                      <w:rFonts w:cstheme="minorHAnsi"/>
                      <w:bCs/>
                      <w:sz w:val="24"/>
                      <w:szCs w:val="24"/>
                    </w:rPr>
                    <w:t xml:space="preserve">about 45 minutes on each essay </w:t>
                  </w:r>
                </w:p>
                <w:p w:rsidR="00091825" w:rsidRDefault="003A27EE" w:rsidP="00386F16">
                  <w:pPr>
                    <w:rPr>
                      <w:rFonts w:cstheme="minorHAnsi"/>
                      <w:bCs/>
                      <w:sz w:val="24"/>
                      <w:szCs w:val="24"/>
                    </w:rPr>
                  </w:pPr>
                  <w:r w:rsidRPr="00D855B0">
                    <w:rPr>
                      <w:rFonts w:cstheme="minorHAnsi"/>
                      <w:bCs/>
                      <w:sz w:val="24"/>
                      <w:szCs w:val="24"/>
                    </w:rPr>
                    <w:t>e.g.</w:t>
                  </w:r>
                  <w:r w:rsidR="00D855B0" w:rsidRPr="00D855B0">
                    <w:rPr>
                      <w:rFonts w:cstheme="minorHAnsi"/>
                      <w:bCs/>
                      <w:sz w:val="24"/>
                      <w:szCs w:val="24"/>
                    </w:rPr>
                    <w:t xml:space="preserve"> </w:t>
                  </w:r>
                  <w:r w:rsidR="00ED3259">
                    <w:rPr>
                      <w:rFonts w:cstheme="minorHAnsi"/>
                      <w:bCs/>
                      <w:sz w:val="24"/>
                      <w:szCs w:val="24"/>
                    </w:rPr>
                    <w:t xml:space="preserve"> </w:t>
                  </w:r>
                  <w:r w:rsidR="00386F16">
                    <w:rPr>
                      <w:rFonts w:cstheme="minorHAnsi"/>
                      <w:bCs/>
                      <w:sz w:val="24"/>
                      <w:szCs w:val="24"/>
                    </w:rPr>
                    <w:t xml:space="preserve"> </w:t>
                  </w:r>
                  <w:r w:rsidR="00091825">
                    <w:rPr>
                      <w:rFonts w:cstheme="minorHAnsi"/>
                      <w:bCs/>
                      <w:sz w:val="24"/>
                      <w:szCs w:val="24"/>
                    </w:rPr>
                    <w:t xml:space="preserve">To what extent had the Five Year Plans fulfilled Stain's aims by 1941? </w:t>
                  </w:r>
                </w:p>
                <w:p w:rsidR="00D855B0" w:rsidRDefault="00091825" w:rsidP="00D855B0">
                  <w:pPr>
                    <w:pStyle w:val="ListParagraph"/>
                    <w:numPr>
                      <w:ilvl w:val="0"/>
                      <w:numId w:val="15"/>
                    </w:numPr>
                    <w:rPr>
                      <w:rFonts w:cstheme="minorHAnsi"/>
                      <w:bCs/>
                      <w:sz w:val="24"/>
                      <w:szCs w:val="24"/>
                    </w:rPr>
                  </w:pPr>
                  <w:r>
                    <w:rPr>
                      <w:rFonts w:cstheme="minorHAnsi"/>
                      <w:bCs/>
                      <w:sz w:val="24"/>
                      <w:szCs w:val="24"/>
                    </w:rPr>
                    <w:t xml:space="preserve">There was no such thing as freedom of expression in the arts in Russia in the 1930s. Assess the validity of this view. </w:t>
                  </w:r>
                </w:p>
                <w:p w:rsidR="00E47CA4" w:rsidRDefault="00E47CA4" w:rsidP="00D855B0">
                  <w:pPr>
                    <w:pStyle w:val="ListParagraph"/>
                    <w:numPr>
                      <w:ilvl w:val="0"/>
                      <w:numId w:val="15"/>
                    </w:numPr>
                    <w:rPr>
                      <w:rFonts w:cstheme="minorHAnsi"/>
                      <w:bCs/>
                      <w:sz w:val="24"/>
                      <w:szCs w:val="24"/>
                    </w:rPr>
                  </w:pPr>
                  <w:r>
                    <w:rPr>
                      <w:rFonts w:cstheme="minorHAnsi"/>
                      <w:bCs/>
                      <w:sz w:val="24"/>
                      <w:szCs w:val="24"/>
                    </w:rPr>
                    <w:t xml:space="preserve">How successful was Stalin in creating a socialist economy in the years 1929 to 1941? </w:t>
                  </w:r>
                </w:p>
                <w:p w:rsidR="00E47CA4" w:rsidRDefault="00E47CA4" w:rsidP="00D855B0">
                  <w:pPr>
                    <w:pStyle w:val="ListParagraph"/>
                    <w:numPr>
                      <w:ilvl w:val="0"/>
                      <w:numId w:val="15"/>
                    </w:numPr>
                    <w:rPr>
                      <w:rFonts w:cstheme="minorHAnsi"/>
                      <w:bCs/>
                      <w:sz w:val="24"/>
                      <w:szCs w:val="24"/>
                    </w:rPr>
                  </w:pPr>
                  <w:r>
                    <w:rPr>
                      <w:rFonts w:cstheme="minorHAnsi"/>
                      <w:bCs/>
                      <w:sz w:val="24"/>
                      <w:szCs w:val="24"/>
                    </w:rPr>
                    <w:t xml:space="preserve">The USSR was in a weak economic condition when war broke out in 1941' Assess the validity of this view.  </w:t>
                  </w:r>
                </w:p>
                <w:p w:rsidR="00091825" w:rsidRPr="00091825" w:rsidRDefault="00091825" w:rsidP="00091825">
                  <w:pPr>
                    <w:rPr>
                      <w:rFonts w:cstheme="minorHAnsi"/>
                      <w:bCs/>
                      <w:sz w:val="40"/>
                      <w:szCs w:val="40"/>
                    </w:rPr>
                  </w:pPr>
                </w:p>
              </w:txbxContent>
            </v:textbox>
            <w10:wrap type="square"/>
          </v:shape>
        </w:pict>
      </w:r>
      <w:r w:rsidR="00E3336D">
        <w:rPr>
          <w:b/>
          <w:bCs/>
          <w:sz w:val="28"/>
          <w:szCs w:val="28"/>
          <w:u w:val="single"/>
        </w:rPr>
        <w:t xml:space="preserve">A Level European </w:t>
      </w:r>
      <w:r w:rsidR="006D57C5" w:rsidRPr="006D57C5">
        <w:rPr>
          <w:b/>
          <w:bCs/>
          <w:sz w:val="28"/>
          <w:szCs w:val="28"/>
          <w:u w:val="single"/>
        </w:rPr>
        <w:t xml:space="preserve">History Knowledge </w:t>
      </w:r>
      <w:r w:rsidR="001B3BB5" w:rsidRPr="006D57C5">
        <w:rPr>
          <w:b/>
          <w:bCs/>
          <w:sz w:val="28"/>
          <w:szCs w:val="28"/>
          <w:u w:val="single"/>
        </w:rPr>
        <w:t>Organiser:</w:t>
      </w:r>
      <w:r w:rsidR="006D57C5" w:rsidRPr="006D57C5">
        <w:rPr>
          <w:b/>
          <w:bCs/>
          <w:sz w:val="28"/>
          <w:szCs w:val="28"/>
          <w:u w:val="single"/>
        </w:rPr>
        <w:t xml:space="preserve"> </w:t>
      </w:r>
      <w:r w:rsidR="00D6066E">
        <w:rPr>
          <w:b/>
          <w:bCs/>
          <w:sz w:val="28"/>
          <w:szCs w:val="28"/>
          <w:u w:val="single"/>
        </w:rPr>
        <w:t xml:space="preserve"> Part 2 Section 4 Economy and </w:t>
      </w:r>
      <w:r w:rsidR="00076D98">
        <w:rPr>
          <w:b/>
          <w:bCs/>
          <w:sz w:val="28"/>
          <w:szCs w:val="28"/>
          <w:u w:val="single"/>
        </w:rPr>
        <w:t>Society</w:t>
      </w:r>
      <w:r w:rsidR="00D6066E">
        <w:rPr>
          <w:b/>
          <w:bCs/>
          <w:sz w:val="28"/>
          <w:szCs w:val="28"/>
          <w:u w:val="single"/>
        </w:rPr>
        <w:t xml:space="preserve"> 1929 - 1941 </w:t>
      </w:r>
      <w:r w:rsidR="00E3336D">
        <w:rPr>
          <w:b/>
          <w:bCs/>
          <w:sz w:val="28"/>
          <w:szCs w:val="28"/>
        </w:rPr>
        <w:t xml:space="preserve">( AQA  paper 2 Option N) </w:t>
      </w:r>
    </w:p>
    <w:tbl>
      <w:tblPr>
        <w:tblStyle w:val="TableGrid"/>
        <w:tblW w:w="0" w:type="auto"/>
        <w:tblLook w:val="04A0"/>
      </w:tblPr>
      <w:tblGrid>
        <w:gridCol w:w="688"/>
        <w:gridCol w:w="4173"/>
      </w:tblGrid>
      <w:tr w:rsidR="00FF1729" w:rsidRPr="00832F18" w:rsidTr="001B3BB5">
        <w:trPr>
          <w:trHeight w:val="262"/>
        </w:trPr>
        <w:tc>
          <w:tcPr>
            <w:tcW w:w="4861" w:type="dxa"/>
            <w:gridSpan w:val="2"/>
          </w:tcPr>
          <w:p w:rsidR="00FF1729" w:rsidRPr="001B3BB5" w:rsidRDefault="00FF1729" w:rsidP="00216508">
            <w:pPr>
              <w:rPr>
                <w:b/>
                <w:bCs/>
                <w:u w:val="single"/>
              </w:rPr>
            </w:pPr>
            <w:r w:rsidRPr="001B3BB5">
              <w:rPr>
                <w:b/>
                <w:bCs/>
                <w:u w:val="single"/>
              </w:rPr>
              <w:t>Sub-topics</w:t>
            </w:r>
          </w:p>
        </w:tc>
      </w:tr>
      <w:tr w:rsidR="00FF1729" w:rsidRPr="00832F18" w:rsidTr="007006EC">
        <w:trPr>
          <w:trHeight w:val="1910"/>
        </w:trPr>
        <w:tc>
          <w:tcPr>
            <w:tcW w:w="688" w:type="dxa"/>
          </w:tcPr>
          <w:p w:rsidR="00496A72" w:rsidRPr="008D5C7D" w:rsidRDefault="00945BE0" w:rsidP="00216508">
            <w:pPr>
              <w:rPr>
                <w:bCs/>
              </w:rPr>
            </w:pPr>
            <w:r>
              <w:rPr>
                <w:bCs/>
              </w:rPr>
              <w:t>a</w:t>
            </w:r>
          </w:p>
        </w:tc>
        <w:tc>
          <w:tcPr>
            <w:tcW w:w="4172" w:type="dxa"/>
          </w:tcPr>
          <w:p w:rsidR="00386F16" w:rsidRPr="00386F16" w:rsidRDefault="00386F16" w:rsidP="00386F16">
            <w:pPr>
              <w:numPr>
                <w:ilvl w:val="0"/>
                <w:numId w:val="22"/>
              </w:numPr>
              <w:shd w:val="clear" w:color="auto" w:fill="FFFFFF"/>
              <w:spacing w:after="24" w:line="360" w:lineRule="atLeast"/>
              <w:ind w:left="0"/>
              <w:textAlignment w:val="baseline"/>
              <w:rPr>
                <w:rFonts w:eastAsia="Times New Roman" w:cstheme="minorHAnsi"/>
                <w:color w:val="4C4C4B"/>
                <w:sz w:val="24"/>
                <w:szCs w:val="24"/>
                <w:lang w:eastAsia="en-GB"/>
              </w:rPr>
            </w:pPr>
            <w:r w:rsidRPr="00386F16">
              <w:rPr>
                <w:rFonts w:eastAsia="Times New Roman" w:cstheme="minorHAnsi"/>
                <w:color w:val="4C4C4B"/>
                <w:sz w:val="24"/>
                <w:szCs w:val="24"/>
                <w:lang w:eastAsia="en-GB"/>
              </w:rPr>
              <w:t>Agricultural and social developments in the countryside: voluntary and forced collectivisation; state farms; mechanisation; the impact of collectivisation on the kulaks and other peasants; the famine of 1932–1934; the success of collectivisation</w:t>
            </w:r>
          </w:p>
          <w:p w:rsidR="00FF1729" w:rsidRPr="00386F16" w:rsidRDefault="00FF1729" w:rsidP="00386F16">
            <w:pPr>
              <w:numPr>
                <w:ilvl w:val="0"/>
                <w:numId w:val="22"/>
              </w:numPr>
              <w:shd w:val="clear" w:color="auto" w:fill="FFFFFF"/>
              <w:spacing w:after="24" w:line="360" w:lineRule="atLeast"/>
              <w:ind w:left="0"/>
              <w:textAlignment w:val="baseline"/>
              <w:rPr>
                <w:rFonts w:eastAsia="Times New Roman" w:cstheme="minorHAnsi"/>
                <w:color w:val="4C4C4B"/>
                <w:sz w:val="24"/>
                <w:szCs w:val="24"/>
                <w:lang w:eastAsia="en-GB"/>
              </w:rPr>
            </w:pPr>
          </w:p>
        </w:tc>
      </w:tr>
      <w:tr w:rsidR="00FF1729" w:rsidRPr="00832F18" w:rsidTr="007006EC">
        <w:trPr>
          <w:trHeight w:val="2405"/>
        </w:trPr>
        <w:tc>
          <w:tcPr>
            <w:tcW w:w="688" w:type="dxa"/>
          </w:tcPr>
          <w:p w:rsidR="00FF1729" w:rsidRPr="008D5C7D" w:rsidRDefault="00945BE0" w:rsidP="00216508">
            <w:r>
              <w:t>b</w:t>
            </w:r>
          </w:p>
        </w:tc>
        <w:tc>
          <w:tcPr>
            <w:tcW w:w="4172" w:type="dxa"/>
          </w:tcPr>
          <w:p w:rsidR="00386F16" w:rsidRPr="00386F16" w:rsidRDefault="00386F16" w:rsidP="00386F16">
            <w:pPr>
              <w:numPr>
                <w:ilvl w:val="0"/>
                <w:numId w:val="22"/>
              </w:numPr>
              <w:shd w:val="clear" w:color="auto" w:fill="FFFFFF"/>
              <w:spacing w:after="24" w:line="360" w:lineRule="atLeast"/>
              <w:ind w:left="0"/>
              <w:textAlignment w:val="baseline"/>
              <w:rPr>
                <w:rFonts w:eastAsia="Times New Roman" w:cstheme="minorHAnsi"/>
                <w:color w:val="4C4C4B"/>
                <w:sz w:val="24"/>
                <w:szCs w:val="24"/>
                <w:lang w:eastAsia="en-GB"/>
              </w:rPr>
            </w:pPr>
            <w:r w:rsidRPr="00386F16">
              <w:rPr>
                <w:rFonts w:eastAsia="Times New Roman" w:cstheme="minorHAnsi"/>
                <w:color w:val="4C4C4B"/>
                <w:sz w:val="24"/>
                <w:szCs w:val="24"/>
                <w:lang w:eastAsia="en-GB"/>
              </w:rPr>
              <w:t>Industrial and social developments in towns and cities: Gosplan; the organisation, aims and results of the first three Five Year Plans; new industrial centres and projects; the involvement of foreign companies; the working and living conditions of managers, workers and women; Stakhanovites; the success of the Five Year Plans</w:t>
            </w:r>
          </w:p>
          <w:p w:rsidR="00FF1729" w:rsidRPr="00386F16" w:rsidRDefault="00FF1729" w:rsidP="00386F16">
            <w:pPr>
              <w:numPr>
                <w:ilvl w:val="0"/>
                <w:numId w:val="22"/>
              </w:numPr>
              <w:shd w:val="clear" w:color="auto" w:fill="FFFFFF"/>
              <w:spacing w:after="24" w:line="360" w:lineRule="atLeast"/>
              <w:ind w:left="0"/>
              <w:textAlignment w:val="baseline"/>
              <w:rPr>
                <w:rFonts w:eastAsia="Times New Roman" w:cstheme="minorHAnsi"/>
                <w:color w:val="4C4C4B"/>
                <w:sz w:val="24"/>
                <w:szCs w:val="24"/>
                <w:lang w:eastAsia="en-GB"/>
              </w:rPr>
            </w:pPr>
          </w:p>
        </w:tc>
      </w:tr>
      <w:tr w:rsidR="00FF1729" w:rsidRPr="00832F18" w:rsidTr="00386F16">
        <w:trPr>
          <w:trHeight w:val="1226"/>
        </w:trPr>
        <w:tc>
          <w:tcPr>
            <w:tcW w:w="688" w:type="dxa"/>
          </w:tcPr>
          <w:p w:rsidR="00FF1729" w:rsidRPr="008D5C7D" w:rsidRDefault="00945BE0" w:rsidP="00216508">
            <w:pPr>
              <w:rPr>
                <w:bCs/>
              </w:rPr>
            </w:pPr>
            <w:r>
              <w:rPr>
                <w:bCs/>
              </w:rPr>
              <w:t>c</w:t>
            </w:r>
          </w:p>
        </w:tc>
        <w:tc>
          <w:tcPr>
            <w:tcW w:w="4172" w:type="dxa"/>
          </w:tcPr>
          <w:p w:rsidR="00386F16" w:rsidRPr="00386F16" w:rsidRDefault="00386F16" w:rsidP="00386F16">
            <w:pPr>
              <w:numPr>
                <w:ilvl w:val="0"/>
                <w:numId w:val="22"/>
              </w:numPr>
              <w:shd w:val="clear" w:color="auto" w:fill="FFFFFF"/>
              <w:spacing w:after="24" w:line="360" w:lineRule="atLeast"/>
              <w:ind w:left="0"/>
              <w:textAlignment w:val="baseline"/>
              <w:rPr>
                <w:rFonts w:eastAsia="Times New Roman" w:cstheme="minorHAnsi"/>
                <w:color w:val="4C4C4B"/>
                <w:sz w:val="24"/>
                <w:szCs w:val="24"/>
                <w:lang w:eastAsia="en-GB"/>
              </w:rPr>
            </w:pPr>
            <w:r w:rsidRPr="00386F16">
              <w:rPr>
                <w:rFonts w:eastAsia="Times New Roman" w:cstheme="minorHAnsi"/>
                <w:color w:val="4C4C4B"/>
                <w:sz w:val="24"/>
                <w:szCs w:val="24"/>
                <w:lang w:eastAsia="en-GB"/>
              </w:rPr>
              <w:t>The development of the Stalin cult: literature, the arts and other propaganda; Socialist Realism</w:t>
            </w:r>
          </w:p>
          <w:p w:rsidR="00FF1729" w:rsidRPr="00386F16" w:rsidRDefault="00FF1729" w:rsidP="00386F16">
            <w:pPr>
              <w:shd w:val="clear" w:color="auto" w:fill="FFFFFF"/>
              <w:spacing w:after="24" w:line="360" w:lineRule="atLeast"/>
              <w:textAlignment w:val="baseline"/>
              <w:rPr>
                <w:rFonts w:eastAsia="Times New Roman" w:cstheme="minorHAnsi"/>
                <w:color w:val="4C4C4B"/>
                <w:sz w:val="24"/>
                <w:szCs w:val="24"/>
                <w:lang w:eastAsia="en-GB"/>
              </w:rPr>
            </w:pPr>
          </w:p>
        </w:tc>
      </w:tr>
      <w:tr w:rsidR="00E3336D" w:rsidRPr="00832F18" w:rsidTr="00386F16">
        <w:trPr>
          <w:trHeight w:val="1131"/>
        </w:trPr>
        <w:tc>
          <w:tcPr>
            <w:tcW w:w="688" w:type="dxa"/>
          </w:tcPr>
          <w:p w:rsidR="00E3336D" w:rsidRPr="008D5C7D" w:rsidRDefault="00945BE0" w:rsidP="00216508">
            <w:pPr>
              <w:rPr>
                <w:bCs/>
              </w:rPr>
            </w:pPr>
            <w:r>
              <w:rPr>
                <w:bCs/>
              </w:rPr>
              <w:t>d</w:t>
            </w:r>
          </w:p>
        </w:tc>
        <w:tc>
          <w:tcPr>
            <w:tcW w:w="4172" w:type="dxa"/>
          </w:tcPr>
          <w:p w:rsidR="00386F16" w:rsidRPr="00386F16" w:rsidRDefault="00386F16" w:rsidP="00386F16">
            <w:pPr>
              <w:numPr>
                <w:ilvl w:val="0"/>
                <w:numId w:val="22"/>
              </w:numPr>
              <w:shd w:val="clear" w:color="auto" w:fill="FFFFFF"/>
              <w:spacing w:after="24" w:line="360" w:lineRule="atLeast"/>
              <w:ind w:left="0"/>
              <w:textAlignment w:val="baseline"/>
              <w:rPr>
                <w:rFonts w:eastAsia="Times New Roman" w:cstheme="minorHAnsi"/>
                <w:color w:val="4C4C4B"/>
                <w:sz w:val="24"/>
                <w:szCs w:val="24"/>
                <w:lang w:eastAsia="en-GB"/>
              </w:rPr>
            </w:pPr>
            <w:r w:rsidRPr="00386F16">
              <w:rPr>
                <w:rFonts w:eastAsia="Times New Roman" w:cstheme="minorHAnsi"/>
                <w:color w:val="4C4C4B"/>
                <w:sz w:val="24"/>
                <w:szCs w:val="24"/>
                <w:lang w:eastAsia="en-GB"/>
              </w:rPr>
              <w:t>The social and economic condition of the Soviet Union by 1941: strengths and weaknesses</w:t>
            </w:r>
          </w:p>
          <w:p w:rsidR="00E3336D" w:rsidRPr="00386F16" w:rsidRDefault="00E3336D" w:rsidP="00386F16">
            <w:pPr>
              <w:numPr>
                <w:ilvl w:val="0"/>
                <w:numId w:val="21"/>
              </w:numPr>
              <w:shd w:val="clear" w:color="auto" w:fill="FFFFFF"/>
              <w:spacing w:after="24" w:line="360" w:lineRule="atLeast"/>
              <w:ind w:left="0"/>
              <w:textAlignment w:val="baseline"/>
              <w:rPr>
                <w:rFonts w:eastAsia="Times New Roman" w:cstheme="minorHAnsi"/>
                <w:color w:val="4C4C4B"/>
                <w:sz w:val="24"/>
                <w:szCs w:val="24"/>
                <w:lang w:eastAsia="en-GB"/>
              </w:rPr>
            </w:pPr>
          </w:p>
        </w:tc>
      </w:tr>
    </w:tbl>
    <w:p w:rsidR="00E3336D" w:rsidRPr="001B3BB5" w:rsidRDefault="00945BE0" w:rsidP="00B825DC">
      <w:pPr>
        <w:spacing w:after="0"/>
        <w:rPr>
          <w:b/>
          <w:sz w:val="28"/>
          <w:szCs w:val="28"/>
          <w:u w:val="single"/>
        </w:rPr>
      </w:pPr>
      <w:r>
        <w:rPr>
          <w:b/>
          <w:sz w:val="28"/>
          <w:szCs w:val="28"/>
          <w:u w:val="single"/>
        </w:rPr>
        <w:t xml:space="preserve">Wider Reading/Viewing   </w:t>
      </w:r>
    </w:p>
    <w:tbl>
      <w:tblPr>
        <w:tblW w:w="10566" w:type="dxa"/>
        <w:tblInd w:w="108" w:type="dxa"/>
        <w:tblBorders>
          <w:top w:val="nil"/>
          <w:left w:val="nil"/>
          <w:bottom w:val="nil"/>
          <w:right w:val="nil"/>
        </w:tblBorders>
        <w:tblLayout w:type="fixed"/>
        <w:tblLook w:val="0000"/>
      </w:tblPr>
      <w:tblGrid>
        <w:gridCol w:w="10566"/>
      </w:tblGrid>
      <w:tr w:rsidR="00940C6D" w:rsidRPr="006A591F" w:rsidTr="00940C6D">
        <w:trPr>
          <w:trHeight w:val="618"/>
        </w:trPr>
        <w:tc>
          <w:tcPr>
            <w:tcW w:w="10566" w:type="dxa"/>
          </w:tcPr>
          <w:p w:rsidR="00940C6D" w:rsidRPr="00940C6D" w:rsidRDefault="00386F16" w:rsidP="00940C6D">
            <w:pPr>
              <w:pStyle w:val="ListParagraph"/>
              <w:numPr>
                <w:ilvl w:val="0"/>
                <w:numId w:val="20"/>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Virgin Soil Upturned (Book One : Seeds of </w:t>
            </w:r>
            <w:r w:rsidR="00076D98">
              <w:rPr>
                <w:rFonts w:cstheme="minorHAnsi"/>
                <w:color w:val="000000"/>
                <w:sz w:val="24"/>
                <w:szCs w:val="24"/>
              </w:rPr>
              <w:t>Tomorrow</w:t>
            </w:r>
            <w:r>
              <w:rPr>
                <w:rFonts w:cstheme="minorHAnsi"/>
                <w:color w:val="000000"/>
                <w:sz w:val="24"/>
                <w:szCs w:val="24"/>
              </w:rPr>
              <w:t>) by Mikhail Sholokhov</w:t>
            </w:r>
          </w:p>
          <w:p w:rsidR="00940C6D" w:rsidRPr="00940C6D" w:rsidRDefault="00091825" w:rsidP="00940C6D">
            <w:pPr>
              <w:pStyle w:val="ListParagraph"/>
              <w:numPr>
                <w:ilvl w:val="0"/>
                <w:numId w:val="20"/>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 Quiet flows the Don by M. A Shokolov </w:t>
            </w:r>
            <w:r w:rsidR="00940C6D" w:rsidRPr="00940C6D">
              <w:rPr>
                <w:rFonts w:cstheme="minorHAnsi"/>
                <w:color w:val="000000"/>
                <w:sz w:val="24"/>
                <w:szCs w:val="24"/>
              </w:rPr>
              <w:t>L. Viola: The Unknown Gulag</w:t>
            </w:r>
            <w:bookmarkStart w:id="0" w:name="_GoBack"/>
            <w:bookmarkEnd w:id="0"/>
          </w:p>
          <w:p w:rsidR="00940C6D" w:rsidRPr="00940C6D" w:rsidRDefault="00940C6D" w:rsidP="00940C6D">
            <w:pPr>
              <w:pStyle w:val="ListParagraph"/>
              <w:numPr>
                <w:ilvl w:val="0"/>
                <w:numId w:val="20"/>
              </w:numPr>
              <w:autoSpaceDE w:val="0"/>
              <w:autoSpaceDN w:val="0"/>
              <w:adjustRightInd w:val="0"/>
              <w:rPr>
                <w:rFonts w:cstheme="minorHAnsi"/>
                <w:color w:val="000000"/>
                <w:sz w:val="24"/>
                <w:szCs w:val="24"/>
              </w:rPr>
            </w:pPr>
            <w:r w:rsidRPr="00940C6D">
              <w:rPr>
                <w:rFonts w:cstheme="minorHAnsi"/>
                <w:color w:val="000000"/>
                <w:sz w:val="24"/>
                <w:szCs w:val="24"/>
              </w:rPr>
              <w:t>Anne Applebaum  A History of the Soviet Camps</w:t>
            </w:r>
          </w:p>
          <w:p w:rsidR="00940C6D" w:rsidRPr="00940C6D" w:rsidRDefault="00940C6D" w:rsidP="00940C6D">
            <w:pPr>
              <w:pStyle w:val="ListParagraph"/>
              <w:numPr>
                <w:ilvl w:val="0"/>
                <w:numId w:val="20"/>
              </w:numPr>
              <w:autoSpaceDE w:val="0"/>
              <w:autoSpaceDN w:val="0"/>
              <w:adjustRightInd w:val="0"/>
              <w:rPr>
                <w:rFonts w:cstheme="minorHAnsi"/>
                <w:color w:val="000000"/>
                <w:sz w:val="24"/>
                <w:szCs w:val="24"/>
              </w:rPr>
            </w:pPr>
            <w:r w:rsidRPr="00940C6D">
              <w:rPr>
                <w:rFonts w:cstheme="minorHAnsi"/>
                <w:color w:val="000000"/>
                <w:sz w:val="24"/>
                <w:szCs w:val="24"/>
              </w:rPr>
              <w:t xml:space="preserve">Russian Article 12 ( student shared area) </w:t>
            </w:r>
          </w:p>
          <w:p w:rsidR="00940C6D" w:rsidRDefault="00940C6D" w:rsidP="00940C6D">
            <w:pPr>
              <w:pStyle w:val="ListParagraph"/>
              <w:numPr>
                <w:ilvl w:val="0"/>
                <w:numId w:val="20"/>
              </w:numPr>
              <w:autoSpaceDE w:val="0"/>
              <w:autoSpaceDN w:val="0"/>
              <w:adjustRightInd w:val="0"/>
              <w:rPr>
                <w:rFonts w:cstheme="minorHAnsi"/>
                <w:color w:val="000000"/>
                <w:sz w:val="24"/>
                <w:szCs w:val="24"/>
              </w:rPr>
            </w:pPr>
            <w:r w:rsidRPr="00940C6D">
              <w:rPr>
                <w:rFonts w:cstheme="minorHAnsi"/>
                <w:color w:val="000000"/>
                <w:sz w:val="24"/>
                <w:szCs w:val="24"/>
              </w:rPr>
              <w:t xml:space="preserve">Russian Article 13 - 14  Student shared area. </w:t>
            </w:r>
          </w:p>
          <w:p w:rsidR="00940C6D" w:rsidRDefault="00940C6D" w:rsidP="00940C6D">
            <w:pPr>
              <w:pStyle w:val="ListParagraph"/>
              <w:numPr>
                <w:ilvl w:val="0"/>
                <w:numId w:val="20"/>
              </w:numPr>
              <w:autoSpaceDE w:val="0"/>
              <w:autoSpaceDN w:val="0"/>
              <w:adjustRightInd w:val="0"/>
              <w:rPr>
                <w:rFonts w:cstheme="minorHAnsi"/>
                <w:color w:val="000000"/>
                <w:sz w:val="24"/>
                <w:szCs w:val="24"/>
              </w:rPr>
            </w:pPr>
            <w:r>
              <w:rPr>
                <w:rFonts w:cstheme="minorHAnsi"/>
                <w:color w:val="000000"/>
                <w:sz w:val="24"/>
                <w:szCs w:val="24"/>
              </w:rPr>
              <w:t xml:space="preserve">George Orwell 1984 </w:t>
            </w:r>
          </w:p>
          <w:p w:rsidR="00940C6D" w:rsidRDefault="00940C6D" w:rsidP="00940C6D">
            <w:pPr>
              <w:pStyle w:val="ListParagraph"/>
              <w:numPr>
                <w:ilvl w:val="0"/>
                <w:numId w:val="20"/>
              </w:numPr>
              <w:autoSpaceDE w:val="0"/>
              <w:autoSpaceDN w:val="0"/>
              <w:adjustRightInd w:val="0"/>
              <w:rPr>
                <w:rFonts w:cstheme="minorHAnsi"/>
                <w:color w:val="000000"/>
                <w:sz w:val="24"/>
                <w:szCs w:val="24"/>
              </w:rPr>
            </w:pPr>
            <w:r>
              <w:rPr>
                <w:rFonts w:cstheme="minorHAnsi"/>
                <w:color w:val="000000"/>
                <w:sz w:val="24"/>
                <w:szCs w:val="24"/>
              </w:rPr>
              <w:t xml:space="preserve">Research Boris </w:t>
            </w:r>
            <w:r w:rsidR="001C4F3C">
              <w:rPr>
                <w:rFonts w:cstheme="minorHAnsi"/>
                <w:color w:val="000000"/>
                <w:sz w:val="24"/>
                <w:szCs w:val="24"/>
              </w:rPr>
              <w:t>Pasternak</w:t>
            </w:r>
            <w:r>
              <w:rPr>
                <w:rFonts w:cstheme="minorHAnsi"/>
                <w:color w:val="000000"/>
                <w:sz w:val="24"/>
                <w:szCs w:val="24"/>
              </w:rPr>
              <w:t xml:space="preserve"> . </w:t>
            </w:r>
          </w:p>
          <w:p w:rsidR="00940C6D" w:rsidRDefault="00940C6D" w:rsidP="00940C6D">
            <w:pPr>
              <w:pStyle w:val="ListParagraph"/>
              <w:numPr>
                <w:ilvl w:val="0"/>
                <w:numId w:val="20"/>
              </w:numPr>
              <w:autoSpaceDE w:val="0"/>
              <w:autoSpaceDN w:val="0"/>
              <w:adjustRightInd w:val="0"/>
              <w:rPr>
                <w:rFonts w:cstheme="minorHAnsi"/>
                <w:color w:val="000000"/>
                <w:sz w:val="24"/>
                <w:szCs w:val="24"/>
              </w:rPr>
            </w:pPr>
            <w:r>
              <w:rPr>
                <w:rFonts w:cstheme="minorHAnsi"/>
                <w:color w:val="000000"/>
                <w:sz w:val="24"/>
                <w:szCs w:val="24"/>
              </w:rPr>
              <w:t xml:space="preserve">The Poems of Anna  Akhmatova </w:t>
            </w:r>
          </w:p>
          <w:p w:rsidR="00940C6D" w:rsidRDefault="00940C6D" w:rsidP="00940C6D">
            <w:pPr>
              <w:pStyle w:val="ListParagraph"/>
              <w:autoSpaceDE w:val="0"/>
              <w:autoSpaceDN w:val="0"/>
              <w:adjustRightInd w:val="0"/>
              <w:rPr>
                <w:rFonts w:cstheme="minorHAnsi"/>
                <w:color w:val="000000"/>
                <w:sz w:val="24"/>
                <w:szCs w:val="24"/>
              </w:rPr>
            </w:pPr>
          </w:p>
          <w:p w:rsidR="00940C6D" w:rsidRDefault="00940C6D" w:rsidP="00940C6D">
            <w:pPr>
              <w:pStyle w:val="ListParagraph"/>
              <w:autoSpaceDE w:val="0"/>
              <w:autoSpaceDN w:val="0"/>
              <w:adjustRightInd w:val="0"/>
              <w:rPr>
                <w:rFonts w:cstheme="minorHAnsi"/>
                <w:color w:val="000000"/>
                <w:sz w:val="24"/>
                <w:szCs w:val="24"/>
              </w:rPr>
            </w:pPr>
          </w:p>
          <w:p w:rsidR="00940C6D" w:rsidRPr="006A591F" w:rsidRDefault="00940C6D" w:rsidP="00940C6D">
            <w:pPr>
              <w:pStyle w:val="ListParagraph"/>
              <w:autoSpaceDE w:val="0"/>
              <w:autoSpaceDN w:val="0"/>
              <w:adjustRightInd w:val="0"/>
              <w:rPr>
                <w:rFonts w:cstheme="minorHAnsi"/>
                <w:color w:val="000000"/>
                <w:sz w:val="24"/>
                <w:szCs w:val="24"/>
              </w:rPr>
            </w:pPr>
          </w:p>
        </w:tc>
      </w:tr>
    </w:tbl>
    <w:tbl>
      <w:tblPr>
        <w:tblStyle w:val="TableGrid"/>
        <w:tblW w:w="11199" w:type="dxa"/>
        <w:tblInd w:w="-459" w:type="dxa"/>
        <w:tblLayout w:type="fixed"/>
        <w:tblLook w:val="04A0"/>
      </w:tblPr>
      <w:tblGrid>
        <w:gridCol w:w="459"/>
        <w:gridCol w:w="1809"/>
        <w:gridCol w:w="8647"/>
        <w:gridCol w:w="284"/>
      </w:tblGrid>
      <w:tr w:rsidR="00E3336D" w:rsidRPr="00C84166" w:rsidTr="00945BE0">
        <w:trPr>
          <w:gridAfter w:val="1"/>
          <w:wAfter w:w="284" w:type="dxa"/>
        </w:trPr>
        <w:tc>
          <w:tcPr>
            <w:tcW w:w="10915" w:type="dxa"/>
            <w:gridSpan w:val="3"/>
          </w:tcPr>
          <w:p w:rsidR="00D855B0" w:rsidRPr="00945BE0" w:rsidRDefault="00D855B0" w:rsidP="00940C6D">
            <w:pPr>
              <w:pStyle w:val="ListParagraph"/>
              <w:rPr>
                <w:rFonts w:cstheme="minorHAnsi"/>
                <w:sz w:val="24"/>
                <w:szCs w:val="24"/>
              </w:rPr>
            </w:pPr>
          </w:p>
        </w:tc>
      </w:tr>
      <w:tr w:rsidR="00B825DC" w:rsidTr="001C4F3C">
        <w:trPr>
          <w:gridBefore w:val="1"/>
          <w:wBefore w:w="459" w:type="dxa"/>
        </w:trPr>
        <w:tc>
          <w:tcPr>
            <w:tcW w:w="1809" w:type="dxa"/>
          </w:tcPr>
          <w:p w:rsidR="00B825DC" w:rsidRPr="001B3BB5" w:rsidRDefault="00B825DC">
            <w:pPr>
              <w:rPr>
                <w:b/>
                <w:bCs/>
                <w:sz w:val="28"/>
                <w:szCs w:val="28"/>
              </w:rPr>
            </w:pPr>
            <w:r w:rsidRPr="001B3BB5">
              <w:rPr>
                <w:b/>
                <w:bCs/>
                <w:sz w:val="28"/>
                <w:szCs w:val="28"/>
              </w:rPr>
              <w:t xml:space="preserve">Key Terms </w:t>
            </w:r>
            <w:r w:rsidR="003A27EE">
              <w:rPr>
                <w:b/>
                <w:bCs/>
                <w:sz w:val="28"/>
                <w:szCs w:val="28"/>
              </w:rPr>
              <w:t xml:space="preserve">/ Profiles </w:t>
            </w:r>
          </w:p>
        </w:tc>
        <w:tc>
          <w:tcPr>
            <w:tcW w:w="8931" w:type="dxa"/>
            <w:gridSpan w:val="2"/>
          </w:tcPr>
          <w:p w:rsidR="00B825DC" w:rsidRPr="001C4F3C" w:rsidRDefault="003A27EE">
            <w:pPr>
              <w:rPr>
                <w:b/>
                <w:sz w:val="28"/>
                <w:szCs w:val="28"/>
              </w:rPr>
            </w:pPr>
            <w:r w:rsidRPr="001C4F3C">
              <w:rPr>
                <w:b/>
                <w:sz w:val="28"/>
                <w:szCs w:val="28"/>
              </w:rPr>
              <w:t xml:space="preserve"> Add to this yourself when you come across a key term or individual in this unit. </w:t>
            </w:r>
          </w:p>
        </w:tc>
      </w:tr>
      <w:tr w:rsidR="00B825DC" w:rsidTr="001C4F3C">
        <w:trPr>
          <w:gridBefore w:val="1"/>
          <w:wBefore w:w="459" w:type="dxa"/>
        </w:trPr>
        <w:tc>
          <w:tcPr>
            <w:tcW w:w="1809" w:type="dxa"/>
          </w:tcPr>
          <w:p w:rsidR="00B825DC" w:rsidRPr="001B3BB5" w:rsidRDefault="00386F16">
            <w:pPr>
              <w:rPr>
                <w:b/>
                <w:bCs/>
                <w:sz w:val="28"/>
                <w:szCs w:val="28"/>
              </w:rPr>
            </w:pPr>
            <w:r>
              <w:rPr>
                <w:b/>
                <w:bCs/>
                <w:sz w:val="28"/>
                <w:szCs w:val="28"/>
              </w:rPr>
              <w:t xml:space="preserve"> Wrecking </w:t>
            </w:r>
          </w:p>
        </w:tc>
        <w:tc>
          <w:tcPr>
            <w:tcW w:w="8931" w:type="dxa"/>
            <w:gridSpan w:val="2"/>
          </w:tcPr>
          <w:p w:rsidR="00B825DC" w:rsidRPr="001B3BB5" w:rsidRDefault="00386F16" w:rsidP="00940C6D">
            <w:pPr>
              <w:rPr>
                <w:sz w:val="28"/>
                <w:szCs w:val="28"/>
              </w:rPr>
            </w:pPr>
            <w:r>
              <w:rPr>
                <w:sz w:val="28"/>
                <w:szCs w:val="28"/>
              </w:rPr>
              <w:t xml:space="preserve">Acts perceived as economic or industrial sabotage, such as failing to meet economic targets, lowering morale in the workplace ( by failing to uphold Stalinist propaganda), lack of effort , or incompetence. </w:t>
            </w:r>
          </w:p>
        </w:tc>
      </w:tr>
      <w:tr w:rsidR="00B825DC" w:rsidTr="001C4F3C">
        <w:trPr>
          <w:gridBefore w:val="1"/>
          <w:wBefore w:w="459" w:type="dxa"/>
        </w:trPr>
        <w:tc>
          <w:tcPr>
            <w:tcW w:w="1809" w:type="dxa"/>
          </w:tcPr>
          <w:p w:rsidR="00B825DC" w:rsidRDefault="00B825DC">
            <w:pPr>
              <w:rPr>
                <w:b/>
                <w:bCs/>
                <w:sz w:val="28"/>
                <w:szCs w:val="28"/>
              </w:rPr>
            </w:pPr>
          </w:p>
          <w:p w:rsidR="00945BE0" w:rsidRPr="001B3BB5" w:rsidRDefault="00076D98">
            <w:pPr>
              <w:rPr>
                <w:b/>
                <w:bCs/>
                <w:sz w:val="28"/>
                <w:szCs w:val="28"/>
              </w:rPr>
            </w:pPr>
            <w:r>
              <w:rPr>
                <w:b/>
                <w:bCs/>
                <w:sz w:val="28"/>
                <w:szCs w:val="28"/>
              </w:rPr>
              <w:t xml:space="preserve">Proletarianisation </w:t>
            </w:r>
            <w:r w:rsidR="00940C6D">
              <w:rPr>
                <w:b/>
                <w:bCs/>
                <w:sz w:val="28"/>
                <w:szCs w:val="28"/>
              </w:rPr>
              <w:t xml:space="preserve"> </w:t>
            </w:r>
          </w:p>
        </w:tc>
        <w:tc>
          <w:tcPr>
            <w:tcW w:w="8931" w:type="dxa"/>
            <w:gridSpan w:val="2"/>
          </w:tcPr>
          <w:p w:rsidR="00B825DC" w:rsidRPr="001B3BB5" w:rsidRDefault="00076D98" w:rsidP="00940C6D">
            <w:pPr>
              <w:rPr>
                <w:sz w:val="28"/>
                <w:szCs w:val="28"/>
              </w:rPr>
            </w:pPr>
            <w:r>
              <w:rPr>
                <w:sz w:val="28"/>
                <w:szCs w:val="28"/>
              </w:rPr>
              <w:t xml:space="preserve">Turning the mass of the population into urban workers, ridding society of selfish capitalist attitudes  and developing a cooperative mentality. </w:t>
            </w:r>
          </w:p>
        </w:tc>
      </w:tr>
      <w:tr w:rsidR="00B825DC" w:rsidTr="001C4F3C">
        <w:trPr>
          <w:gridBefore w:val="1"/>
          <w:wBefore w:w="459" w:type="dxa"/>
        </w:trPr>
        <w:tc>
          <w:tcPr>
            <w:tcW w:w="1809" w:type="dxa"/>
          </w:tcPr>
          <w:p w:rsidR="00B825DC" w:rsidRDefault="001C4F3C">
            <w:pPr>
              <w:rPr>
                <w:b/>
                <w:bCs/>
                <w:sz w:val="28"/>
                <w:szCs w:val="28"/>
              </w:rPr>
            </w:pPr>
            <w:r>
              <w:rPr>
                <w:b/>
                <w:bCs/>
                <w:sz w:val="28"/>
                <w:szCs w:val="28"/>
              </w:rPr>
              <w:t xml:space="preserve">Komsomol </w:t>
            </w:r>
          </w:p>
          <w:p w:rsidR="00945BE0" w:rsidRPr="001B3BB5" w:rsidRDefault="00945BE0">
            <w:pPr>
              <w:rPr>
                <w:b/>
                <w:bCs/>
                <w:sz w:val="28"/>
                <w:szCs w:val="28"/>
              </w:rPr>
            </w:pPr>
          </w:p>
        </w:tc>
        <w:tc>
          <w:tcPr>
            <w:tcW w:w="8931" w:type="dxa"/>
            <w:gridSpan w:val="2"/>
          </w:tcPr>
          <w:p w:rsidR="00B825DC" w:rsidRPr="001B3BB5" w:rsidRDefault="001C4F3C">
            <w:pPr>
              <w:rPr>
                <w:sz w:val="28"/>
                <w:szCs w:val="28"/>
              </w:rPr>
            </w:pPr>
            <w:r>
              <w:rPr>
                <w:sz w:val="28"/>
                <w:szCs w:val="28"/>
              </w:rPr>
              <w:t xml:space="preserve">The all Leninist Union Young Communist League; the youth division of the Communist Party which was represented in its own right in the Supreme Soviet </w:t>
            </w:r>
          </w:p>
        </w:tc>
      </w:tr>
      <w:tr w:rsidR="00B825DC" w:rsidTr="001C4F3C">
        <w:trPr>
          <w:gridBefore w:val="1"/>
          <w:wBefore w:w="459" w:type="dxa"/>
        </w:trPr>
        <w:tc>
          <w:tcPr>
            <w:tcW w:w="1809" w:type="dxa"/>
          </w:tcPr>
          <w:p w:rsidR="00B825DC" w:rsidRPr="001B3BB5" w:rsidRDefault="008A6616" w:rsidP="00091825">
            <w:pPr>
              <w:rPr>
                <w:b/>
                <w:bCs/>
                <w:sz w:val="28"/>
                <w:szCs w:val="28"/>
              </w:rPr>
            </w:pPr>
            <w:r w:rsidRPr="008A6616">
              <w:rPr>
                <w:noProof/>
                <w:sz w:val="20"/>
                <w:szCs w:val="20"/>
                <w:lang w:eastAsia="en-GB"/>
              </w:rPr>
              <w:pict>
                <v:shape id="_x0000_s1028" type="#_x0000_t202" style="position:absolute;margin-left:-24.75pt;margin-top:49.15pt;width:558pt;height:3.55pt;z-index:251659264;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">
                  <v:textbox style="mso-next-textbox:#_x0000_s1028">
                    <w:txbxContent>
                      <w:p w:rsidR="00AA4EC7" w:rsidRPr="00945BE0" w:rsidRDefault="00AA4EC7" w:rsidP="00945BE0">
                        <w:pPr>
                          <w:rPr>
                            <w:szCs w:val="28"/>
                          </w:rPr>
                        </w:pPr>
                      </w:p>
                    </w:txbxContent>
                  </v:textbox>
                  <w10:wrap type="square" anchorx="margin"/>
                </v:shape>
              </w:pict>
            </w:r>
            <w:r w:rsidR="001B3BB5" w:rsidRPr="001B3BB5">
              <w:rPr>
                <w:b/>
                <w:bCs/>
                <w:sz w:val="28"/>
                <w:szCs w:val="28"/>
              </w:rPr>
              <w:t xml:space="preserve"> </w:t>
            </w:r>
            <w:r w:rsidR="00091825">
              <w:rPr>
                <w:b/>
                <w:bCs/>
                <w:sz w:val="28"/>
                <w:szCs w:val="28"/>
              </w:rPr>
              <w:t>Andrei Zhdanov</w:t>
            </w:r>
          </w:p>
        </w:tc>
        <w:tc>
          <w:tcPr>
            <w:tcW w:w="8931" w:type="dxa"/>
            <w:gridSpan w:val="2"/>
          </w:tcPr>
          <w:p w:rsidR="00B825DC" w:rsidRPr="001B3BB5" w:rsidRDefault="00091825">
            <w:pPr>
              <w:rPr>
                <w:sz w:val="28"/>
                <w:szCs w:val="28"/>
              </w:rPr>
            </w:pPr>
            <w:r>
              <w:rPr>
                <w:sz w:val="28"/>
                <w:szCs w:val="28"/>
              </w:rPr>
              <w:t xml:space="preserve">An old Bolshevik who had worked his way up through Party ranks to replace Kirov as Party secretary in Leningrad in 1934. he became a leader of the Politburo in 1939 and led the defence of Leningrad in 1941 - 1944. in 1946 he was appointed to direct  cultural policy.  He died suddenly in 1948; there were rumours that Stalin had deliberately had him removed but there is no actual evidence of this. </w:t>
            </w:r>
          </w:p>
        </w:tc>
      </w:tr>
      <w:tr w:rsidR="00B825DC" w:rsidTr="001C4F3C">
        <w:trPr>
          <w:gridBefore w:val="1"/>
          <w:wBefore w:w="459" w:type="dxa"/>
        </w:trPr>
        <w:tc>
          <w:tcPr>
            <w:tcW w:w="1809" w:type="dxa"/>
          </w:tcPr>
          <w:p w:rsidR="00B825DC" w:rsidRDefault="00B825DC">
            <w:pPr>
              <w:rPr>
                <w:b/>
                <w:bCs/>
                <w:sz w:val="28"/>
                <w:szCs w:val="28"/>
              </w:rPr>
            </w:pPr>
          </w:p>
          <w:p w:rsidR="00945BE0" w:rsidRPr="001B3BB5" w:rsidRDefault="00091825">
            <w:pPr>
              <w:rPr>
                <w:b/>
                <w:bCs/>
                <w:sz w:val="28"/>
                <w:szCs w:val="28"/>
              </w:rPr>
            </w:pPr>
            <w:r>
              <w:rPr>
                <w:b/>
                <w:bCs/>
                <w:sz w:val="28"/>
                <w:szCs w:val="28"/>
              </w:rPr>
              <w:t>Pavlik Morozov</w:t>
            </w:r>
          </w:p>
        </w:tc>
        <w:tc>
          <w:tcPr>
            <w:tcW w:w="8931" w:type="dxa"/>
            <w:gridSpan w:val="2"/>
          </w:tcPr>
          <w:p w:rsidR="00B825DC" w:rsidRPr="001B3BB5" w:rsidRDefault="00091825">
            <w:pPr>
              <w:rPr>
                <w:sz w:val="28"/>
                <w:szCs w:val="28"/>
              </w:rPr>
            </w:pPr>
            <w:r>
              <w:rPr>
                <w:sz w:val="28"/>
                <w:szCs w:val="28"/>
              </w:rPr>
              <w:t xml:space="preserve"> A 13 year old boy whose exploits are probably fictitious. He supposedly denounced his own father as a friend of the kulaks in 1932, whereupon his grandfather brutally murdered him and his younger brother.  Pavlik was upheld as a model for all children to follow and his story published all over Russia. it was a subject of reading, song , plays, a symphonic poem, a full length opera and 6 biographies. </w:t>
            </w:r>
          </w:p>
        </w:tc>
      </w:tr>
      <w:tr w:rsidR="001B3BB5" w:rsidTr="001C4F3C">
        <w:trPr>
          <w:gridBefore w:val="1"/>
          <w:wBefore w:w="459" w:type="dxa"/>
        </w:trPr>
        <w:tc>
          <w:tcPr>
            <w:tcW w:w="1809" w:type="dxa"/>
          </w:tcPr>
          <w:p w:rsidR="001B3BB5" w:rsidRDefault="001B3BB5">
            <w:pPr>
              <w:rPr>
                <w:b/>
                <w:bCs/>
                <w:sz w:val="28"/>
                <w:szCs w:val="28"/>
              </w:rPr>
            </w:pPr>
          </w:p>
          <w:p w:rsidR="00945BE0" w:rsidRPr="001B3BB5" w:rsidRDefault="001C4F3C">
            <w:pPr>
              <w:rPr>
                <w:b/>
                <w:bCs/>
                <w:sz w:val="28"/>
                <w:szCs w:val="28"/>
              </w:rPr>
            </w:pPr>
            <w:r>
              <w:rPr>
                <w:b/>
                <w:bCs/>
                <w:sz w:val="28"/>
                <w:szCs w:val="28"/>
              </w:rPr>
              <w:t xml:space="preserve">Boris Pasternak </w:t>
            </w:r>
          </w:p>
        </w:tc>
        <w:tc>
          <w:tcPr>
            <w:tcW w:w="8931" w:type="dxa"/>
            <w:gridSpan w:val="2"/>
          </w:tcPr>
          <w:p w:rsidR="001B3BB5" w:rsidRPr="001B3BB5" w:rsidRDefault="001C4F3C">
            <w:pPr>
              <w:rPr>
                <w:sz w:val="28"/>
                <w:szCs w:val="28"/>
              </w:rPr>
            </w:pPr>
            <w:r>
              <w:rPr>
                <w:sz w:val="28"/>
                <w:szCs w:val="28"/>
              </w:rPr>
              <w:t xml:space="preserve">A leading Russian poet who initially welcomed the Russian revolution but by 1930s was considered bourgeois for his failure to embrace socialist realism. Stalin is said to have had Pasternak's name removed from a list of intellectuals to be purged because he admired his translations of Georgian classis. Pasternak found it impossible to write in the atmosphere  of the 1930s. Although he became internationally famous for Dr Zhivago, written in the inter war years, he continued to be persecuted in the USSR during Stalin's later years. </w:t>
            </w:r>
          </w:p>
        </w:tc>
      </w:tr>
      <w:tr w:rsidR="001B3BB5" w:rsidTr="001C4F3C">
        <w:trPr>
          <w:gridBefore w:val="1"/>
          <w:wBefore w:w="459" w:type="dxa"/>
        </w:trPr>
        <w:tc>
          <w:tcPr>
            <w:tcW w:w="1809" w:type="dxa"/>
          </w:tcPr>
          <w:p w:rsidR="001B3BB5" w:rsidRDefault="001B3BB5">
            <w:pPr>
              <w:rPr>
                <w:b/>
                <w:bCs/>
                <w:sz w:val="28"/>
                <w:szCs w:val="28"/>
              </w:rPr>
            </w:pPr>
          </w:p>
          <w:p w:rsidR="00945BE0" w:rsidRPr="001B3BB5" w:rsidRDefault="00945BE0">
            <w:pPr>
              <w:rPr>
                <w:b/>
                <w:bCs/>
                <w:sz w:val="28"/>
                <w:szCs w:val="28"/>
              </w:rPr>
            </w:pPr>
          </w:p>
        </w:tc>
        <w:tc>
          <w:tcPr>
            <w:tcW w:w="8931" w:type="dxa"/>
            <w:gridSpan w:val="2"/>
          </w:tcPr>
          <w:p w:rsidR="001B3BB5" w:rsidRDefault="001B3BB5">
            <w:pPr>
              <w:rPr>
                <w:sz w:val="28"/>
                <w:szCs w:val="28"/>
              </w:rPr>
            </w:pPr>
          </w:p>
        </w:tc>
      </w:tr>
    </w:tbl>
    <w:p w:rsidR="00FF1729" w:rsidRDefault="00FF1729"/>
    <w:p w:rsidR="00FF1729" w:rsidRDefault="00FF1729"/>
    <w:p w:rsidR="00945BE0" w:rsidRDefault="00945BE0"/>
    <w:p w:rsidR="00945BE0" w:rsidRDefault="00945BE0"/>
    <w:p w:rsidR="00945BE0" w:rsidRDefault="00945BE0"/>
    <w:p w:rsidR="00FF1729" w:rsidRDefault="00FF1729"/>
    <w:p w:rsidR="00FF1729" w:rsidRDefault="00FF1729"/>
    <w:p w:rsidR="00FF1729" w:rsidRDefault="00FF1729"/>
    <w:sectPr w:rsidR="00FF1729" w:rsidSect="00FF172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AD4"/>
    <w:multiLevelType w:val="hybridMultilevel"/>
    <w:tmpl w:val="3F6EC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C6861"/>
    <w:multiLevelType w:val="hybridMultilevel"/>
    <w:tmpl w:val="B59A6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A977EF"/>
    <w:multiLevelType w:val="hybridMultilevel"/>
    <w:tmpl w:val="9A2AD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0C577C"/>
    <w:multiLevelType w:val="multilevel"/>
    <w:tmpl w:val="C054EE80"/>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8ED1297"/>
    <w:multiLevelType w:val="hybridMultilevel"/>
    <w:tmpl w:val="C8B0A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F761DE"/>
    <w:multiLevelType w:val="multilevel"/>
    <w:tmpl w:val="7DCE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5B501B"/>
    <w:multiLevelType w:val="hybridMultilevel"/>
    <w:tmpl w:val="6E262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860ED8"/>
    <w:multiLevelType w:val="hybridMultilevel"/>
    <w:tmpl w:val="24A2B27A"/>
    <w:lvl w:ilvl="0" w:tplc="08090001">
      <w:start w:val="1"/>
      <w:numFmt w:val="bullet"/>
      <w:lvlText w:val=""/>
      <w:lvlJc w:val="left"/>
      <w:pPr>
        <w:ind w:left="720" w:hanging="360"/>
      </w:pPr>
      <w:rPr>
        <w:rFonts w:ascii="Symbol" w:hAnsi="Symbol"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831545"/>
    <w:multiLevelType w:val="multilevel"/>
    <w:tmpl w:val="55E0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B23C81"/>
    <w:multiLevelType w:val="hybridMultilevel"/>
    <w:tmpl w:val="AD1210C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nsid w:val="26CE619C"/>
    <w:multiLevelType w:val="multilevel"/>
    <w:tmpl w:val="3382550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4DF09F8"/>
    <w:multiLevelType w:val="hybridMultilevel"/>
    <w:tmpl w:val="437C81C2"/>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2">
    <w:nsid w:val="40414A61"/>
    <w:multiLevelType w:val="hybridMultilevel"/>
    <w:tmpl w:val="51E072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nsid w:val="50675855"/>
    <w:multiLevelType w:val="multilevel"/>
    <w:tmpl w:val="0C98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8374A0"/>
    <w:multiLevelType w:val="multilevel"/>
    <w:tmpl w:val="EEBC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B612FF"/>
    <w:multiLevelType w:val="hybridMultilevel"/>
    <w:tmpl w:val="3042D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A70BEC"/>
    <w:multiLevelType w:val="hybridMultilevel"/>
    <w:tmpl w:val="1448643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nsid w:val="5AAA6974"/>
    <w:multiLevelType w:val="hybridMultilevel"/>
    <w:tmpl w:val="1CBCD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EFF3857"/>
    <w:multiLevelType w:val="hybridMultilevel"/>
    <w:tmpl w:val="56D250F2"/>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9">
    <w:nsid w:val="61E2578E"/>
    <w:multiLevelType w:val="hybridMultilevel"/>
    <w:tmpl w:val="6122D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702307"/>
    <w:multiLevelType w:val="hybridMultilevel"/>
    <w:tmpl w:val="F1364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210CD2"/>
    <w:multiLevelType w:val="hybridMultilevel"/>
    <w:tmpl w:val="1C36C03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17"/>
  </w:num>
  <w:num w:numId="3">
    <w:abstractNumId w:val="8"/>
  </w:num>
  <w:num w:numId="4">
    <w:abstractNumId w:val="1"/>
  </w:num>
  <w:num w:numId="5">
    <w:abstractNumId w:val="9"/>
  </w:num>
  <w:num w:numId="6">
    <w:abstractNumId w:val="10"/>
  </w:num>
  <w:num w:numId="7">
    <w:abstractNumId w:val="21"/>
  </w:num>
  <w:num w:numId="8">
    <w:abstractNumId w:val="12"/>
  </w:num>
  <w:num w:numId="9">
    <w:abstractNumId w:val="18"/>
  </w:num>
  <w:num w:numId="10">
    <w:abstractNumId w:val="16"/>
  </w:num>
  <w:num w:numId="11">
    <w:abstractNumId w:val="11"/>
  </w:num>
  <w:num w:numId="12">
    <w:abstractNumId w:val="15"/>
  </w:num>
  <w:num w:numId="13">
    <w:abstractNumId w:val="3"/>
  </w:num>
  <w:num w:numId="14">
    <w:abstractNumId w:val="14"/>
  </w:num>
  <w:num w:numId="15">
    <w:abstractNumId w:val="20"/>
  </w:num>
  <w:num w:numId="16">
    <w:abstractNumId w:val="6"/>
  </w:num>
  <w:num w:numId="17">
    <w:abstractNumId w:val="19"/>
  </w:num>
  <w:num w:numId="18">
    <w:abstractNumId w:val="0"/>
  </w:num>
  <w:num w:numId="19">
    <w:abstractNumId w:val="2"/>
  </w:num>
  <w:num w:numId="20">
    <w:abstractNumId w:val="4"/>
  </w:num>
  <w:num w:numId="21">
    <w:abstractNumId w:val="5"/>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F1729"/>
    <w:rsid w:val="00076D98"/>
    <w:rsid w:val="00091825"/>
    <w:rsid w:val="00110F03"/>
    <w:rsid w:val="001B3BB5"/>
    <w:rsid w:val="001C4F3C"/>
    <w:rsid w:val="00315F1F"/>
    <w:rsid w:val="003267B3"/>
    <w:rsid w:val="00340E6D"/>
    <w:rsid w:val="00386F16"/>
    <w:rsid w:val="0039391A"/>
    <w:rsid w:val="003A27EE"/>
    <w:rsid w:val="00496A72"/>
    <w:rsid w:val="005B0DB9"/>
    <w:rsid w:val="00672389"/>
    <w:rsid w:val="00684652"/>
    <w:rsid w:val="006876A9"/>
    <w:rsid w:val="006D57C5"/>
    <w:rsid w:val="006D6AC3"/>
    <w:rsid w:val="006F5C73"/>
    <w:rsid w:val="007006EC"/>
    <w:rsid w:val="00872E3A"/>
    <w:rsid w:val="008957FA"/>
    <w:rsid w:val="008A6616"/>
    <w:rsid w:val="00940C6D"/>
    <w:rsid w:val="00945BE0"/>
    <w:rsid w:val="00953CB8"/>
    <w:rsid w:val="00A30262"/>
    <w:rsid w:val="00AA4EC7"/>
    <w:rsid w:val="00B800DE"/>
    <w:rsid w:val="00B825DC"/>
    <w:rsid w:val="00BE3E11"/>
    <w:rsid w:val="00C27FBC"/>
    <w:rsid w:val="00C75339"/>
    <w:rsid w:val="00CF69ED"/>
    <w:rsid w:val="00D6066E"/>
    <w:rsid w:val="00D855B0"/>
    <w:rsid w:val="00E3336D"/>
    <w:rsid w:val="00E47CA4"/>
    <w:rsid w:val="00ED3259"/>
    <w:rsid w:val="00FF17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7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1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F17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172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F1729"/>
    <w:pPr>
      <w:ind w:left="720"/>
      <w:contextualSpacing/>
    </w:pPr>
  </w:style>
  <w:style w:type="character" w:styleId="Hyperlink">
    <w:name w:val="Hyperlink"/>
    <w:basedOn w:val="DefaultParagraphFont"/>
    <w:uiPriority w:val="99"/>
    <w:unhideWhenUsed/>
    <w:rsid w:val="006876A9"/>
    <w:rPr>
      <w:color w:val="0563C1" w:themeColor="hyperlink"/>
      <w:u w:val="single"/>
    </w:rPr>
  </w:style>
  <w:style w:type="character" w:customStyle="1" w:styleId="UnresolvedMention">
    <w:name w:val="Unresolved Mention"/>
    <w:basedOn w:val="DefaultParagraphFont"/>
    <w:uiPriority w:val="99"/>
    <w:semiHidden/>
    <w:unhideWhenUsed/>
    <w:rsid w:val="006876A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28457333">
      <w:bodyDiv w:val="1"/>
      <w:marLeft w:val="0"/>
      <w:marRight w:val="0"/>
      <w:marTop w:val="0"/>
      <w:marBottom w:val="0"/>
      <w:divBdr>
        <w:top w:val="none" w:sz="0" w:space="0" w:color="auto"/>
        <w:left w:val="none" w:sz="0" w:space="0" w:color="auto"/>
        <w:bottom w:val="none" w:sz="0" w:space="0" w:color="auto"/>
        <w:right w:val="none" w:sz="0" w:space="0" w:color="auto"/>
      </w:divBdr>
    </w:div>
    <w:div w:id="1482115279">
      <w:bodyDiv w:val="1"/>
      <w:marLeft w:val="0"/>
      <w:marRight w:val="0"/>
      <w:marTop w:val="0"/>
      <w:marBottom w:val="0"/>
      <w:divBdr>
        <w:top w:val="none" w:sz="0" w:space="0" w:color="auto"/>
        <w:left w:val="none" w:sz="0" w:space="0" w:color="auto"/>
        <w:bottom w:val="none" w:sz="0" w:space="0" w:color="auto"/>
        <w:right w:val="none" w:sz="0" w:space="0" w:color="auto"/>
      </w:divBdr>
    </w:div>
    <w:div w:id="1548299224">
      <w:bodyDiv w:val="1"/>
      <w:marLeft w:val="0"/>
      <w:marRight w:val="0"/>
      <w:marTop w:val="0"/>
      <w:marBottom w:val="0"/>
      <w:divBdr>
        <w:top w:val="none" w:sz="0" w:space="0" w:color="auto"/>
        <w:left w:val="none" w:sz="0" w:space="0" w:color="auto"/>
        <w:bottom w:val="none" w:sz="0" w:space="0" w:color="auto"/>
        <w:right w:val="none" w:sz="0" w:space="0" w:color="auto"/>
      </w:divBdr>
    </w:div>
    <w:div w:id="187820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R Wheelan (St Ambrose College)</dc:creator>
  <cp:lastModifiedBy>Geraldine</cp:lastModifiedBy>
  <cp:revision>6</cp:revision>
  <dcterms:created xsi:type="dcterms:W3CDTF">2020-05-22T14:02:00Z</dcterms:created>
  <dcterms:modified xsi:type="dcterms:W3CDTF">2020-06-03T13:01:00Z</dcterms:modified>
</cp:coreProperties>
</file>