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D40CE8" w14:textId="608FAC29" w:rsidR="002F540E" w:rsidRDefault="00BB652F" w:rsidP="00816FF5">
      <w:pPr>
        <w:jc w:val="center"/>
        <w:rPr>
          <w:b/>
          <w:sz w:val="24"/>
          <w:szCs w:val="24"/>
          <w:u w:val="single"/>
        </w:rPr>
      </w:pPr>
      <w:r>
        <w:rPr>
          <w:b/>
          <w:sz w:val="24"/>
          <w:szCs w:val="24"/>
          <w:u w:val="single"/>
        </w:rPr>
        <w:t xml:space="preserve">Unit 4: Ways of Interpreting Scripture </w:t>
      </w:r>
      <w:r w:rsidR="002F540E" w:rsidRPr="002F540E">
        <w:rPr>
          <w:b/>
          <w:sz w:val="24"/>
          <w:szCs w:val="24"/>
          <w:u w:val="single"/>
        </w:rPr>
        <w:t>- Knowledge organiser</w:t>
      </w:r>
    </w:p>
    <w:tbl>
      <w:tblPr>
        <w:tblStyle w:val="TableGrid"/>
        <w:tblpPr w:leftFromText="180" w:rightFromText="180" w:vertAnchor="text" w:horzAnchor="page" w:tblpX="781" w:tblpY="95"/>
        <w:tblW w:w="0" w:type="auto"/>
        <w:tblLook w:val="04A0" w:firstRow="1" w:lastRow="0" w:firstColumn="1" w:lastColumn="0" w:noHBand="0" w:noVBand="1"/>
      </w:tblPr>
      <w:tblGrid>
        <w:gridCol w:w="9823"/>
      </w:tblGrid>
      <w:tr w:rsidR="00EF72D0" w14:paraId="7EC37275" w14:textId="77777777" w:rsidTr="002C04CF">
        <w:trPr>
          <w:trHeight w:val="4378"/>
        </w:trPr>
        <w:tc>
          <w:tcPr>
            <w:tcW w:w="9823" w:type="dxa"/>
          </w:tcPr>
          <w:p w14:paraId="6BD23C27" w14:textId="77777777" w:rsidR="00EF72D0" w:rsidRPr="002F540E" w:rsidRDefault="00EF72D0" w:rsidP="00EF72D0">
            <w:pPr>
              <w:rPr>
                <w:b/>
                <w:sz w:val="24"/>
                <w:szCs w:val="24"/>
                <w:u w:val="single"/>
              </w:rPr>
            </w:pPr>
            <w:r w:rsidRPr="002F540E">
              <w:rPr>
                <w:b/>
                <w:sz w:val="24"/>
                <w:szCs w:val="24"/>
                <w:u w:val="single"/>
              </w:rPr>
              <w:t>Sub-topics</w:t>
            </w:r>
          </w:p>
          <w:p w14:paraId="48282A9A" w14:textId="77777777" w:rsidR="00EF72D0" w:rsidRDefault="00BB652F" w:rsidP="00EF72D0">
            <w:pPr>
              <w:pStyle w:val="ListParagraph"/>
              <w:numPr>
                <w:ilvl w:val="0"/>
                <w:numId w:val="1"/>
              </w:numPr>
              <w:rPr>
                <w:sz w:val="24"/>
                <w:szCs w:val="24"/>
              </w:rPr>
            </w:pPr>
            <w:r>
              <w:rPr>
                <w:sz w:val="24"/>
                <w:szCs w:val="24"/>
              </w:rPr>
              <w:t>Four principles of Hermeneutics</w:t>
            </w:r>
          </w:p>
          <w:p w14:paraId="3C64035E" w14:textId="6AE337C7" w:rsidR="00BB652F" w:rsidRDefault="00BB652F" w:rsidP="00EF72D0">
            <w:pPr>
              <w:pStyle w:val="ListParagraph"/>
              <w:numPr>
                <w:ilvl w:val="0"/>
                <w:numId w:val="1"/>
              </w:numPr>
              <w:rPr>
                <w:sz w:val="24"/>
                <w:szCs w:val="24"/>
              </w:rPr>
            </w:pPr>
            <w:r>
              <w:rPr>
                <w:sz w:val="24"/>
                <w:szCs w:val="24"/>
              </w:rPr>
              <w:t>Exegesis and Eisegesis</w:t>
            </w:r>
          </w:p>
          <w:p w14:paraId="6E1ED01A" w14:textId="77777777" w:rsidR="00BB652F" w:rsidRDefault="00BB652F" w:rsidP="00EF72D0">
            <w:pPr>
              <w:pStyle w:val="ListParagraph"/>
              <w:numPr>
                <w:ilvl w:val="0"/>
                <w:numId w:val="1"/>
              </w:numPr>
              <w:rPr>
                <w:sz w:val="24"/>
                <w:szCs w:val="24"/>
              </w:rPr>
            </w:pPr>
            <w:r>
              <w:rPr>
                <w:sz w:val="24"/>
                <w:szCs w:val="24"/>
              </w:rPr>
              <w:t>The Bible as an ‘Inspired’ text</w:t>
            </w:r>
          </w:p>
          <w:p w14:paraId="50432929" w14:textId="77777777" w:rsidR="00BB652F" w:rsidRDefault="00BB652F" w:rsidP="00EF72D0">
            <w:pPr>
              <w:pStyle w:val="ListParagraph"/>
              <w:numPr>
                <w:ilvl w:val="0"/>
                <w:numId w:val="1"/>
              </w:numPr>
              <w:rPr>
                <w:sz w:val="24"/>
                <w:szCs w:val="24"/>
              </w:rPr>
            </w:pPr>
            <w:r>
              <w:rPr>
                <w:sz w:val="24"/>
                <w:szCs w:val="24"/>
              </w:rPr>
              <w:t xml:space="preserve">Literal interpretation </w:t>
            </w:r>
          </w:p>
          <w:p w14:paraId="3AF27746" w14:textId="77777777" w:rsidR="00BB652F" w:rsidRDefault="00BB652F" w:rsidP="00EF72D0">
            <w:pPr>
              <w:pStyle w:val="ListParagraph"/>
              <w:numPr>
                <w:ilvl w:val="0"/>
                <w:numId w:val="1"/>
              </w:numPr>
              <w:rPr>
                <w:sz w:val="24"/>
                <w:szCs w:val="24"/>
              </w:rPr>
            </w:pPr>
            <w:r>
              <w:rPr>
                <w:sz w:val="24"/>
                <w:szCs w:val="24"/>
              </w:rPr>
              <w:t>Allegorical Interpretation</w:t>
            </w:r>
          </w:p>
          <w:p w14:paraId="08234483" w14:textId="77777777" w:rsidR="00BB652F" w:rsidRDefault="00BB652F" w:rsidP="00EF72D0">
            <w:pPr>
              <w:pStyle w:val="ListParagraph"/>
              <w:numPr>
                <w:ilvl w:val="0"/>
                <w:numId w:val="1"/>
              </w:numPr>
              <w:rPr>
                <w:sz w:val="24"/>
                <w:szCs w:val="24"/>
              </w:rPr>
            </w:pPr>
            <w:r>
              <w:rPr>
                <w:sz w:val="24"/>
                <w:szCs w:val="24"/>
              </w:rPr>
              <w:t>Moral Interpretation</w:t>
            </w:r>
          </w:p>
          <w:p w14:paraId="33B20520" w14:textId="77777777" w:rsidR="00BB652F" w:rsidRDefault="00BB652F" w:rsidP="00EF72D0">
            <w:pPr>
              <w:pStyle w:val="ListParagraph"/>
              <w:numPr>
                <w:ilvl w:val="0"/>
                <w:numId w:val="1"/>
              </w:numPr>
              <w:rPr>
                <w:sz w:val="24"/>
                <w:szCs w:val="24"/>
              </w:rPr>
            </w:pPr>
            <w:r>
              <w:rPr>
                <w:sz w:val="24"/>
                <w:szCs w:val="24"/>
              </w:rPr>
              <w:t>Karl Barth and Rudolph Bultmann – Story of God and demythologising scripture</w:t>
            </w:r>
          </w:p>
          <w:p w14:paraId="449C31C9" w14:textId="77777777" w:rsidR="00BB652F" w:rsidRDefault="00BB652F" w:rsidP="00EF72D0">
            <w:pPr>
              <w:pStyle w:val="ListParagraph"/>
              <w:numPr>
                <w:ilvl w:val="0"/>
                <w:numId w:val="1"/>
              </w:numPr>
              <w:rPr>
                <w:sz w:val="24"/>
                <w:szCs w:val="24"/>
              </w:rPr>
            </w:pPr>
            <w:r>
              <w:rPr>
                <w:sz w:val="24"/>
                <w:szCs w:val="24"/>
              </w:rPr>
              <w:t>Four post-enlightenment approaches:</w:t>
            </w:r>
          </w:p>
          <w:p w14:paraId="21902B2C" w14:textId="77777777" w:rsidR="00BB652F" w:rsidRDefault="00BB652F" w:rsidP="00BB652F">
            <w:pPr>
              <w:pStyle w:val="ListParagraph"/>
              <w:numPr>
                <w:ilvl w:val="1"/>
                <w:numId w:val="1"/>
              </w:numPr>
              <w:rPr>
                <w:sz w:val="24"/>
                <w:szCs w:val="24"/>
              </w:rPr>
            </w:pPr>
            <w:r>
              <w:rPr>
                <w:sz w:val="24"/>
                <w:szCs w:val="24"/>
              </w:rPr>
              <w:t>Rational approach</w:t>
            </w:r>
          </w:p>
          <w:p w14:paraId="042D17DE" w14:textId="77777777" w:rsidR="00BB652F" w:rsidRDefault="00BB652F" w:rsidP="00BB652F">
            <w:pPr>
              <w:pStyle w:val="ListParagraph"/>
              <w:numPr>
                <w:ilvl w:val="1"/>
                <w:numId w:val="1"/>
              </w:numPr>
              <w:rPr>
                <w:sz w:val="24"/>
                <w:szCs w:val="24"/>
              </w:rPr>
            </w:pPr>
            <w:r>
              <w:rPr>
                <w:sz w:val="24"/>
                <w:szCs w:val="24"/>
              </w:rPr>
              <w:t>Historical Approach</w:t>
            </w:r>
          </w:p>
          <w:p w14:paraId="5DA5399B" w14:textId="77777777" w:rsidR="00BB652F" w:rsidRDefault="00BB652F" w:rsidP="00BB652F">
            <w:pPr>
              <w:pStyle w:val="ListParagraph"/>
              <w:numPr>
                <w:ilvl w:val="1"/>
                <w:numId w:val="1"/>
              </w:numPr>
              <w:rPr>
                <w:sz w:val="24"/>
                <w:szCs w:val="24"/>
              </w:rPr>
            </w:pPr>
            <w:r>
              <w:rPr>
                <w:sz w:val="24"/>
                <w:szCs w:val="24"/>
              </w:rPr>
              <w:t>Sociological Approach</w:t>
            </w:r>
          </w:p>
          <w:p w14:paraId="33AFEA7C" w14:textId="79D64D3D" w:rsidR="00BB652F" w:rsidRPr="00EF72D0" w:rsidRDefault="00BB652F" w:rsidP="00BB652F">
            <w:pPr>
              <w:pStyle w:val="ListParagraph"/>
              <w:numPr>
                <w:ilvl w:val="1"/>
                <w:numId w:val="1"/>
              </w:numPr>
              <w:rPr>
                <w:sz w:val="24"/>
                <w:szCs w:val="24"/>
              </w:rPr>
            </w:pPr>
            <w:r>
              <w:rPr>
                <w:sz w:val="24"/>
                <w:szCs w:val="24"/>
              </w:rPr>
              <w:t>Literary Approach</w:t>
            </w:r>
          </w:p>
        </w:tc>
      </w:tr>
      <w:tr w:rsidR="00EF72D0" w14:paraId="5BC375E2" w14:textId="77777777" w:rsidTr="002C04CF">
        <w:trPr>
          <w:trHeight w:val="4378"/>
        </w:trPr>
        <w:tc>
          <w:tcPr>
            <w:tcW w:w="9823" w:type="dxa"/>
          </w:tcPr>
          <w:p w14:paraId="3B75E9B4" w14:textId="77777777" w:rsidR="00EF72D0" w:rsidRDefault="00EF72D0" w:rsidP="00EF72D0">
            <w:pPr>
              <w:rPr>
                <w:b/>
                <w:sz w:val="24"/>
                <w:szCs w:val="24"/>
                <w:u w:val="single"/>
              </w:rPr>
            </w:pPr>
            <w:r w:rsidRPr="002F540E">
              <w:rPr>
                <w:b/>
                <w:sz w:val="24"/>
                <w:szCs w:val="24"/>
                <w:u w:val="single"/>
              </w:rPr>
              <w:t xml:space="preserve">Possible H/WK/Questions </w:t>
            </w:r>
          </w:p>
          <w:p w14:paraId="5F3A1E9F" w14:textId="77777777" w:rsidR="002C04CF" w:rsidRDefault="002C04CF" w:rsidP="00EF72D0">
            <w:pPr>
              <w:rPr>
                <w:b/>
                <w:sz w:val="24"/>
                <w:szCs w:val="24"/>
                <w:u w:val="single"/>
              </w:rPr>
            </w:pPr>
            <w:r>
              <w:rPr>
                <w:b/>
                <w:sz w:val="24"/>
                <w:szCs w:val="24"/>
                <w:u w:val="single"/>
              </w:rPr>
              <w:t>8 mark</w:t>
            </w:r>
          </w:p>
          <w:p w14:paraId="4EB0777B" w14:textId="6ABE1F0C" w:rsidR="002C04CF" w:rsidRPr="002C04CF" w:rsidRDefault="002C04CF" w:rsidP="002C04CF">
            <w:pPr>
              <w:contextualSpacing/>
              <w:rPr>
                <w:rFonts w:eastAsia="Times New Roman" w:cs="Times New Roman"/>
                <w:sz w:val="20"/>
                <w:szCs w:val="20"/>
              </w:rPr>
            </w:pPr>
            <w:r w:rsidRPr="002C04CF">
              <w:rPr>
                <w:rFonts w:eastAsia="Times New Roman" w:cs="Times New Roman"/>
                <w:sz w:val="20"/>
                <w:szCs w:val="20"/>
              </w:rPr>
              <w:t xml:space="preserve">Explore the contribution of </w:t>
            </w:r>
            <w:r w:rsidR="008D039D">
              <w:rPr>
                <w:rFonts w:eastAsia="Times New Roman" w:cs="Times New Roman"/>
                <w:sz w:val="20"/>
                <w:szCs w:val="20"/>
              </w:rPr>
              <w:t>the analogical approach to interpreting the Bible</w:t>
            </w:r>
            <w:r w:rsidRPr="002C04CF">
              <w:rPr>
                <w:rFonts w:eastAsia="Times New Roman" w:cs="Times New Roman"/>
                <w:sz w:val="20"/>
                <w:szCs w:val="20"/>
              </w:rPr>
              <w:t xml:space="preserve">. </w:t>
            </w:r>
          </w:p>
          <w:p w14:paraId="754B69B1" w14:textId="26837F5F" w:rsidR="002C04CF" w:rsidRPr="002C04CF" w:rsidRDefault="002C04CF" w:rsidP="002C04CF">
            <w:pPr>
              <w:contextualSpacing/>
              <w:rPr>
                <w:rFonts w:eastAsia="Times New Roman" w:cs="Times New Roman"/>
                <w:sz w:val="20"/>
                <w:szCs w:val="20"/>
              </w:rPr>
            </w:pPr>
            <w:r w:rsidRPr="002C04CF">
              <w:rPr>
                <w:rFonts w:eastAsia="Times New Roman" w:cs="Times New Roman"/>
                <w:sz w:val="20"/>
                <w:szCs w:val="20"/>
              </w:rPr>
              <w:t>Explore the concept of</w:t>
            </w:r>
            <w:r w:rsidR="008D039D">
              <w:rPr>
                <w:rFonts w:eastAsia="Times New Roman" w:cs="Times New Roman"/>
                <w:sz w:val="20"/>
                <w:szCs w:val="20"/>
              </w:rPr>
              <w:t xml:space="preserve"> the Literal approach to interpreting the Bible</w:t>
            </w:r>
            <w:r w:rsidR="008D039D" w:rsidRPr="002C04CF">
              <w:rPr>
                <w:rFonts w:eastAsia="Times New Roman" w:cs="Times New Roman"/>
                <w:sz w:val="20"/>
                <w:szCs w:val="20"/>
              </w:rPr>
              <w:t>.</w:t>
            </w:r>
          </w:p>
          <w:p w14:paraId="70261C1C" w14:textId="005CDB8A" w:rsidR="002C04CF" w:rsidRPr="002C04CF" w:rsidRDefault="002C04CF" w:rsidP="002C04CF">
            <w:pPr>
              <w:contextualSpacing/>
              <w:rPr>
                <w:rFonts w:eastAsia="Times New Roman" w:cs="Times New Roman"/>
                <w:sz w:val="20"/>
                <w:szCs w:val="20"/>
              </w:rPr>
            </w:pPr>
            <w:r w:rsidRPr="002C04CF">
              <w:rPr>
                <w:rFonts w:eastAsia="Times New Roman" w:cs="Times New Roman"/>
                <w:sz w:val="20"/>
                <w:szCs w:val="20"/>
              </w:rPr>
              <w:t xml:space="preserve">Explore the </w:t>
            </w:r>
            <w:r w:rsidR="008D039D">
              <w:rPr>
                <w:rFonts w:eastAsia="Times New Roman" w:cs="Times New Roman"/>
                <w:sz w:val="20"/>
                <w:szCs w:val="20"/>
              </w:rPr>
              <w:t>four post enlightenment approaches to interpreting the Bible</w:t>
            </w:r>
            <w:r w:rsidR="008D039D" w:rsidRPr="002C04CF">
              <w:rPr>
                <w:rFonts w:eastAsia="Times New Roman" w:cs="Times New Roman"/>
                <w:sz w:val="20"/>
                <w:szCs w:val="20"/>
              </w:rPr>
              <w:t xml:space="preserve">. </w:t>
            </w:r>
            <w:r w:rsidR="008D039D">
              <w:rPr>
                <w:rFonts w:eastAsia="Times New Roman" w:cs="Times New Roman"/>
                <w:sz w:val="20"/>
                <w:szCs w:val="20"/>
              </w:rPr>
              <w:t xml:space="preserve"> </w:t>
            </w:r>
          </w:p>
          <w:p w14:paraId="119243BB" w14:textId="7FCEEF27" w:rsidR="002C04CF" w:rsidRPr="002C04CF" w:rsidRDefault="002C04CF" w:rsidP="002C04CF">
            <w:pPr>
              <w:contextualSpacing/>
              <w:rPr>
                <w:rFonts w:eastAsia="Times New Roman" w:cs="Times New Roman"/>
                <w:sz w:val="20"/>
                <w:szCs w:val="20"/>
              </w:rPr>
            </w:pPr>
            <w:r w:rsidRPr="002C04CF">
              <w:rPr>
                <w:rFonts w:eastAsia="Times New Roman" w:cs="Times New Roman"/>
                <w:sz w:val="20"/>
                <w:szCs w:val="20"/>
              </w:rPr>
              <w:t xml:space="preserve">Explore the differences between </w:t>
            </w:r>
            <w:r w:rsidR="008D039D">
              <w:rPr>
                <w:rFonts w:eastAsia="Times New Roman" w:cs="Times New Roman"/>
                <w:sz w:val="20"/>
                <w:szCs w:val="20"/>
              </w:rPr>
              <w:t>the moral and anagogical approach to interpreting the Bible</w:t>
            </w:r>
          </w:p>
          <w:p w14:paraId="14FFB007" w14:textId="3010A89A" w:rsidR="002C04CF" w:rsidRDefault="002C04CF" w:rsidP="002C04CF">
            <w:pPr>
              <w:contextualSpacing/>
              <w:rPr>
                <w:rFonts w:eastAsia="Times New Roman" w:cs="Times New Roman"/>
                <w:sz w:val="18"/>
                <w:szCs w:val="18"/>
              </w:rPr>
            </w:pPr>
          </w:p>
          <w:p w14:paraId="0A20EE4C" w14:textId="0C243B7A" w:rsidR="002C04CF" w:rsidRPr="002C04CF" w:rsidRDefault="002C04CF" w:rsidP="002C04CF">
            <w:pPr>
              <w:contextualSpacing/>
              <w:rPr>
                <w:rFonts w:eastAsia="Times New Roman" w:cs="Times New Roman"/>
                <w:b/>
                <w:bCs/>
                <w:sz w:val="18"/>
                <w:szCs w:val="18"/>
                <w:u w:val="single"/>
              </w:rPr>
            </w:pPr>
            <w:r w:rsidRPr="002C04CF">
              <w:rPr>
                <w:rFonts w:eastAsia="Times New Roman" w:cs="Times New Roman"/>
                <w:b/>
                <w:bCs/>
                <w:sz w:val="18"/>
                <w:szCs w:val="18"/>
                <w:u w:val="single"/>
              </w:rPr>
              <w:t>12 mark</w:t>
            </w:r>
          </w:p>
          <w:p w14:paraId="38C358A0" w14:textId="76DD2717" w:rsidR="002C04CF" w:rsidRPr="002C04CF" w:rsidRDefault="002C04CF" w:rsidP="002C04CF">
            <w:pPr>
              <w:contextualSpacing/>
              <w:rPr>
                <w:rFonts w:eastAsia="Times New Roman" w:cs="Times New Roman"/>
              </w:rPr>
            </w:pPr>
            <w:r w:rsidRPr="002C04CF">
              <w:rPr>
                <w:rFonts w:eastAsia="Times New Roman" w:cs="Times New Roman"/>
              </w:rPr>
              <w:t xml:space="preserve">Assess the view that </w:t>
            </w:r>
            <w:r w:rsidR="008D039D">
              <w:rPr>
                <w:rFonts w:eastAsia="Times New Roman" w:cs="Times New Roman"/>
              </w:rPr>
              <w:t>the analogical approach to Biblical Interpretation might lead to Eisegesis</w:t>
            </w:r>
            <w:r w:rsidRPr="002C04CF">
              <w:rPr>
                <w:rFonts w:eastAsia="Times New Roman" w:cs="Times New Roman"/>
              </w:rPr>
              <w:t xml:space="preserve"> </w:t>
            </w:r>
          </w:p>
          <w:p w14:paraId="5FC3D9D5" w14:textId="7EA2A5D0" w:rsidR="002C04CF" w:rsidRPr="002C04CF" w:rsidRDefault="002C04CF" w:rsidP="002C04CF">
            <w:pPr>
              <w:contextualSpacing/>
              <w:rPr>
                <w:rFonts w:eastAsia="Times New Roman" w:cs="Times New Roman"/>
              </w:rPr>
            </w:pPr>
            <w:r w:rsidRPr="002C04CF">
              <w:rPr>
                <w:rFonts w:eastAsia="Times New Roman" w:cs="Times New Roman"/>
              </w:rPr>
              <w:t xml:space="preserve">Assess to what extent </w:t>
            </w:r>
            <w:r w:rsidR="0018328F">
              <w:rPr>
                <w:rFonts w:eastAsia="Times New Roman" w:cs="Times New Roman"/>
              </w:rPr>
              <w:t>Karl Barth and Rudolph Bultmann agreed on how the Bible should be interpreted</w:t>
            </w:r>
          </w:p>
          <w:p w14:paraId="517106E8" w14:textId="77777777" w:rsidR="002C04CF" w:rsidRDefault="002C04CF" w:rsidP="00EF72D0">
            <w:pPr>
              <w:rPr>
                <w:b/>
                <w:sz w:val="24"/>
                <w:szCs w:val="24"/>
                <w:u w:val="single"/>
              </w:rPr>
            </w:pPr>
          </w:p>
          <w:p w14:paraId="49F04430" w14:textId="77777777" w:rsidR="002C04CF" w:rsidRDefault="002C04CF" w:rsidP="00EF72D0">
            <w:pPr>
              <w:rPr>
                <w:b/>
                <w:sz w:val="24"/>
                <w:szCs w:val="24"/>
                <w:u w:val="single"/>
              </w:rPr>
            </w:pPr>
            <w:r>
              <w:rPr>
                <w:b/>
                <w:sz w:val="24"/>
                <w:szCs w:val="24"/>
                <w:u w:val="single"/>
              </w:rPr>
              <w:t>30 mark</w:t>
            </w:r>
          </w:p>
          <w:p w14:paraId="444B12AB" w14:textId="69442C01" w:rsidR="002C04CF" w:rsidRPr="002C04CF" w:rsidRDefault="002C04CF" w:rsidP="002C04CF">
            <w:pPr>
              <w:contextualSpacing/>
              <w:rPr>
                <w:rFonts w:eastAsia="Times New Roman" w:cs="Times New Roman"/>
              </w:rPr>
            </w:pPr>
            <w:r w:rsidRPr="002C04CF">
              <w:rPr>
                <w:rFonts w:eastAsia="Times New Roman" w:cs="Times New Roman"/>
              </w:rPr>
              <w:t>Evaluate the strengths of</w:t>
            </w:r>
            <w:r w:rsidR="0018328F">
              <w:rPr>
                <w:rFonts w:eastAsia="Times New Roman" w:cs="Times New Roman"/>
                <w:sz w:val="20"/>
                <w:szCs w:val="20"/>
              </w:rPr>
              <w:t xml:space="preserve"> the Literal approach to interpreting the Bible</w:t>
            </w:r>
            <w:r w:rsidRPr="002C04CF">
              <w:rPr>
                <w:rFonts w:eastAsia="Times New Roman" w:cs="Times New Roman"/>
              </w:rPr>
              <w:t xml:space="preserve">. </w:t>
            </w:r>
          </w:p>
          <w:p w14:paraId="289EB78E" w14:textId="061DCA18" w:rsidR="002C04CF" w:rsidRPr="002C04CF" w:rsidRDefault="002C04CF" w:rsidP="002C04CF">
            <w:pPr>
              <w:contextualSpacing/>
              <w:rPr>
                <w:rFonts w:eastAsia="Times New Roman" w:cs="Times New Roman"/>
              </w:rPr>
            </w:pPr>
            <w:r w:rsidRPr="002C04CF">
              <w:rPr>
                <w:rFonts w:eastAsia="Times New Roman" w:cs="Times New Roman"/>
              </w:rPr>
              <w:t xml:space="preserve">Evaluate the view that </w:t>
            </w:r>
            <w:r w:rsidR="0018328F">
              <w:rPr>
                <w:rFonts w:eastAsia="Times New Roman" w:cs="Times New Roman"/>
              </w:rPr>
              <w:t>the Moral interpretation can be a valuable way to interpret scripture</w:t>
            </w:r>
          </w:p>
          <w:p w14:paraId="2B0AE36C" w14:textId="4359AEF4" w:rsidR="002C04CF" w:rsidRPr="002F540E" w:rsidRDefault="002C04CF" w:rsidP="002C04CF">
            <w:pPr>
              <w:rPr>
                <w:b/>
                <w:sz w:val="24"/>
                <w:szCs w:val="24"/>
                <w:u w:val="single"/>
              </w:rPr>
            </w:pPr>
            <w:r w:rsidRPr="002C04CF">
              <w:rPr>
                <w:rFonts w:eastAsia="Times New Roman" w:cs="Times New Roman"/>
              </w:rPr>
              <w:t xml:space="preserve">Evaluate the view that </w:t>
            </w:r>
            <w:r w:rsidR="0018328F">
              <w:rPr>
                <w:rFonts w:eastAsia="Times New Roman" w:cs="Times New Roman"/>
              </w:rPr>
              <w:t>the allegorical approach is the most reliable way to interpret scripture</w:t>
            </w:r>
          </w:p>
        </w:tc>
      </w:tr>
      <w:tr w:rsidR="00EF72D0" w14:paraId="0FA6E1AA" w14:textId="77777777" w:rsidTr="002C04CF">
        <w:trPr>
          <w:trHeight w:val="4378"/>
        </w:trPr>
        <w:tc>
          <w:tcPr>
            <w:tcW w:w="9823" w:type="dxa"/>
          </w:tcPr>
          <w:p w14:paraId="37BDB743" w14:textId="77777777" w:rsidR="00EF72D0" w:rsidRPr="007568E3" w:rsidRDefault="00EF72D0" w:rsidP="00EF72D0">
            <w:pPr>
              <w:rPr>
                <w:b/>
                <w:sz w:val="24"/>
                <w:szCs w:val="24"/>
                <w:u w:val="single"/>
              </w:rPr>
            </w:pPr>
            <w:r w:rsidRPr="007568E3">
              <w:rPr>
                <w:b/>
                <w:sz w:val="24"/>
                <w:szCs w:val="24"/>
                <w:u w:val="single"/>
              </w:rPr>
              <w:t>Stretch and challenge/Suggested further reading</w:t>
            </w:r>
          </w:p>
          <w:p w14:paraId="644E3C75" w14:textId="77777777" w:rsidR="007568E3" w:rsidRDefault="007568E3" w:rsidP="00EF72D0">
            <w:pPr>
              <w:rPr>
                <w:b/>
                <w:sz w:val="24"/>
                <w:szCs w:val="24"/>
              </w:rPr>
            </w:pPr>
          </w:p>
          <w:p w14:paraId="07AA3887" w14:textId="77777777" w:rsidR="008D039D" w:rsidRDefault="008D039D" w:rsidP="00EF72D0">
            <w:pPr>
              <w:rPr>
                <w:bCs/>
                <w:sz w:val="24"/>
                <w:szCs w:val="24"/>
              </w:rPr>
            </w:pPr>
            <w:r>
              <w:rPr>
                <w:bCs/>
                <w:sz w:val="24"/>
                <w:szCs w:val="24"/>
              </w:rPr>
              <w:t>Sir James Frazer ‘The Golden Bough’</w:t>
            </w:r>
          </w:p>
          <w:p w14:paraId="53129AD9" w14:textId="77777777" w:rsidR="008D039D" w:rsidRDefault="008D039D" w:rsidP="00EF72D0">
            <w:pPr>
              <w:rPr>
                <w:bCs/>
                <w:sz w:val="24"/>
                <w:szCs w:val="24"/>
              </w:rPr>
            </w:pPr>
          </w:p>
          <w:p w14:paraId="6F108BE0" w14:textId="5A376448" w:rsidR="008D039D" w:rsidRDefault="008D039D" w:rsidP="00EF72D0">
            <w:pPr>
              <w:rPr>
                <w:bCs/>
                <w:sz w:val="24"/>
                <w:szCs w:val="24"/>
              </w:rPr>
            </w:pPr>
            <w:r>
              <w:rPr>
                <w:bCs/>
                <w:sz w:val="24"/>
                <w:szCs w:val="24"/>
              </w:rPr>
              <w:t>Joseph Campbell and the “Hero’s Journey”</w:t>
            </w:r>
          </w:p>
          <w:p w14:paraId="1A0EF77A" w14:textId="4B38B29A" w:rsidR="008D039D" w:rsidRDefault="008D039D" w:rsidP="00EF72D0">
            <w:pPr>
              <w:rPr>
                <w:bCs/>
                <w:sz w:val="24"/>
                <w:szCs w:val="24"/>
              </w:rPr>
            </w:pPr>
          </w:p>
          <w:p w14:paraId="59288906" w14:textId="77777777" w:rsidR="008D039D" w:rsidRDefault="008D039D" w:rsidP="00EF72D0">
            <w:pPr>
              <w:rPr>
                <w:bCs/>
                <w:sz w:val="24"/>
                <w:szCs w:val="24"/>
              </w:rPr>
            </w:pPr>
          </w:p>
          <w:p w14:paraId="03697884" w14:textId="77777777" w:rsidR="008D039D" w:rsidRDefault="008D039D" w:rsidP="00EF72D0">
            <w:pPr>
              <w:rPr>
                <w:bCs/>
                <w:sz w:val="24"/>
                <w:szCs w:val="24"/>
              </w:rPr>
            </w:pPr>
          </w:p>
          <w:p w14:paraId="748E3C29" w14:textId="68D30B68" w:rsidR="008D039D" w:rsidRPr="00CB36CE" w:rsidRDefault="008D039D" w:rsidP="00EF72D0">
            <w:pPr>
              <w:rPr>
                <w:bCs/>
                <w:sz w:val="24"/>
                <w:szCs w:val="24"/>
              </w:rPr>
            </w:pPr>
          </w:p>
        </w:tc>
      </w:tr>
    </w:tbl>
    <w:tbl>
      <w:tblPr>
        <w:tblStyle w:val="TableGrid"/>
        <w:tblpPr w:leftFromText="180" w:rightFromText="180" w:vertAnchor="page" w:horzAnchor="page" w:tblpX="10578" w:tblpY="2058"/>
        <w:tblW w:w="12338" w:type="dxa"/>
        <w:tblLook w:val="04A0" w:firstRow="1" w:lastRow="0" w:firstColumn="1" w:lastColumn="0" w:noHBand="0" w:noVBand="1"/>
      </w:tblPr>
      <w:tblGrid>
        <w:gridCol w:w="9209"/>
        <w:gridCol w:w="3129"/>
      </w:tblGrid>
      <w:tr w:rsidR="002C04CF" w14:paraId="25B243A6" w14:textId="77777777" w:rsidTr="00F628ED">
        <w:trPr>
          <w:trHeight w:val="6054"/>
        </w:trPr>
        <w:tc>
          <w:tcPr>
            <w:tcW w:w="9209" w:type="dxa"/>
          </w:tcPr>
          <w:p w14:paraId="25A62103" w14:textId="184B90D7" w:rsidR="00EF72D0" w:rsidRDefault="00EF72D0" w:rsidP="00F628ED">
            <w:pPr>
              <w:rPr>
                <w:b/>
                <w:sz w:val="28"/>
                <w:szCs w:val="28"/>
                <w:u w:val="single"/>
              </w:rPr>
            </w:pPr>
            <w:r w:rsidRPr="00BB652F">
              <w:rPr>
                <w:b/>
                <w:sz w:val="28"/>
                <w:szCs w:val="28"/>
                <w:u w:val="single"/>
              </w:rPr>
              <w:t>Key words</w:t>
            </w:r>
          </w:p>
          <w:p w14:paraId="26004E8A" w14:textId="77777777" w:rsidR="00BB652F" w:rsidRPr="00BB652F" w:rsidRDefault="00BB652F" w:rsidP="00F628ED">
            <w:pPr>
              <w:rPr>
                <w:b/>
                <w:sz w:val="28"/>
                <w:szCs w:val="28"/>
                <w:u w:val="single"/>
              </w:rPr>
            </w:pPr>
          </w:p>
          <w:p w14:paraId="24E43E88" w14:textId="40928C1E" w:rsidR="002C04CF" w:rsidRDefault="00BB652F" w:rsidP="00F628ED">
            <w:pPr>
              <w:rPr>
                <w:sz w:val="24"/>
                <w:szCs w:val="24"/>
              </w:rPr>
            </w:pPr>
            <w:r>
              <w:rPr>
                <w:b/>
                <w:sz w:val="24"/>
                <w:szCs w:val="24"/>
                <w:u w:val="single"/>
              </w:rPr>
              <w:t>Allegory</w:t>
            </w:r>
            <w:r>
              <w:rPr>
                <w:sz w:val="24"/>
                <w:szCs w:val="24"/>
              </w:rPr>
              <w:t xml:space="preserve"> – Text with hidden or secondary meaning</w:t>
            </w:r>
            <w:r w:rsidR="00AD3D44">
              <w:rPr>
                <w:sz w:val="24"/>
                <w:szCs w:val="24"/>
              </w:rPr>
              <w:t xml:space="preserve"> where key points and features represent something else.</w:t>
            </w:r>
          </w:p>
          <w:p w14:paraId="3BB77ADA" w14:textId="60DCDB32" w:rsidR="00BB652F" w:rsidRPr="00AD3D44" w:rsidRDefault="00BB652F" w:rsidP="00F628ED">
            <w:pPr>
              <w:rPr>
                <w:sz w:val="24"/>
                <w:szCs w:val="24"/>
              </w:rPr>
            </w:pPr>
            <w:r>
              <w:rPr>
                <w:b/>
                <w:sz w:val="24"/>
                <w:szCs w:val="24"/>
                <w:u w:val="single"/>
              </w:rPr>
              <w:t>Deism</w:t>
            </w:r>
            <w:r w:rsidR="00AD3D44">
              <w:rPr>
                <w:sz w:val="24"/>
                <w:szCs w:val="24"/>
              </w:rPr>
              <w:t xml:space="preserve"> – Popular belief in the Enlightenment, the worship of a non-interventionist God. A rejection of organised religion and miracles.</w:t>
            </w:r>
          </w:p>
          <w:p w14:paraId="16E2D312" w14:textId="27195F53" w:rsidR="00BB652F" w:rsidRPr="00AD3D44" w:rsidRDefault="00BB652F" w:rsidP="00F628ED">
            <w:pPr>
              <w:rPr>
                <w:sz w:val="24"/>
                <w:szCs w:val="24"/>
              </w:rPr>
            </w:pPr>
            <w:r>
              <w:rPr>
                <w:b/>
                <w:sz w:val="24"/>
                <w:szCs w:val="24"/>
                <w:u w:val="single"/>
              </w:rPr>
              <w:t>De-Mythologizing</w:t>
            </w:r>
            <w:r w:rsidR="00AD3D44">
              <w:rPr>
                <w:sz w:val="24"/>
                <w:szCs w:val="24"/>
              </w:rPr>
              <w:t xml:space="preserve"> – Bultmann’s project to strip away any mythological or supernatural details from the Bible in order to reveal its true preaching and teaching.</w:t>
            </w:r>
          </w:p>
          <w:p w14:paraId="485B85F2" w14:textId="46164690" w:rsidR="00BB652F" w:rsidRPr="00AD3D44" w:rsidRDefault="00BB652F" w:rsidP="00F628ED">
            <w:pPr>
              <w:rPr>
                <w:sz w:val="24"/>
                <w:szCs w:val="24"/>
              </w:rPr>
            </w:pPr>
            <w:r>
              <w:rPr>
                <w:b/>
                <w:sz w:val="24"/>
                <w:szCs w:val="24"/>
                <w:u w:val="single"/>
              </w:rPr>
              <w:t>Eisegesis</w:t>
            </w:r>
            <w:r w:rsidR="00AD3D44">
              <w:rPr>
                <w:sz w:val="24"/>
                <w:szCs w:val="24"/>
              </w:rPr>
              <w:t xml:space="preserve"> – The imposition of a reader’s own meanings onto a text.</w:t>
            </w:r>
          </w:p>
          <w:p w14:paraId="1626B286" w14:textId="659B8A0E" w:rsidR="00AD3D44" w:rsidRPr="00AD3D44" w:rsidRDefault="00BB652F" w:rsidP="00F628ED">
            <w:pPr>
              <w:rPr>
                <w:sz w:val="24"/>
                <w:szCs w:val="24"/>
              </w:rPr>
            </w:pPr>
            <w:r>
              <w:rPr>
                <w:b/>
                <w:sz w:val="24"/>
                <w:szCs w:val="24"/>
                <w:u w:val="single"/>
              </w:rPr>
              <w:t>Exegesis</w:t>
            </w:r>
            <w:r w:rsidR="00AD3D44">
              <w:rPr>
                <w:sz w:val="24"/>
                <w:szCs w:val="24"/>
              </w:rPr>
              <w:t xml:space="preserve"> – Analysing Bible passages in order to discern their meaning.</w:t>
            </w:r>
          </w:p>
          <w:p w14:paraId="4EC27DE1" w14:textId="6334AC52" w:rsidR="00BB652F" w:rsidRPr="00AD3D44" w:rsidRDefault="00BB652F" w:rsidP="00F628ED">
            <w:pPr>
              <w:rPr>
                <w:sz w:val="24"/>
                <w:szCs w:val="24"/>
              </w:rPr>
            </w:pPr>
            <w:r>
              <w:rPr>
                <w:b/>
                <w:sz w:val="24"/>
                <w:szCs w:val="24"/>
                <w:u w:val="single"/>
              </w:rPr>
              <w:t>Hermeneutics</w:t>
            </w:r>
            <w:r w:rsidR="00AD3D44">
              <w:rPr>
                <w:sz w:val="24"/>
                <w:szCs w:val="24"/>
              </w:rPr>
              <w:t xml:space="preserve"> – Technique for interpreting the Bible.</w:t>
            </w:r>
          </w:p>
          <w:p w14:paraId="32579451" w14:textId="6B50BB77" w:rsidR="00BB652F" w:rsidRPr="00AD3D44" w:rsidRDefault="00BB652F" w:rsidP="00F628ED">
            <w:pPr>
              <w:rPr>
                <w:sz w:val="24"/>
                <w:szCs w:val="24"/>
              </w:rPr>
            </w:pPr>
            <w:r>
              <w:rPr>
                <w:b/>
                <w:sz w:val="24"/>
                <w:szCs w:val="24"/>
                <w:u w:val="single"/>
              </w:rPr>
              <w:t>Inerrancy</w:t>
            </w:r>
            <w:r w:rsidR="00AD3D44">
              <w:rPr>
                <w:sz w:val="24"/>
                <w:szCs w:val="24"/>
              </w:rPr>
              <w:t xml:space="preserve"> – ‘Without error’; belief that every word of the Bible is true.</w:t>
            </w:r>
          </w:p>
          <w:p w14:paraId="1B37361B" w14:textId="47B157AC" w:rsidR="00BB652F" w:rsidRPr="00AD3D44" w:rsidRDefault="00BB652F" w:rsidP="00F628ED">
            <w:pPr>
              <w:rPr>
                <w:sz w:val="24"/>
                <w:szCs w:val="24"/>
              </w:rPr>
            </w:pPr>
            <w:r>
              <w:rPr>
                <w:b/>
                <w:sz w:val="24"/>
                <w:szCs w:val="24"/>
                <w:u w:val="single"/>
              </w:rPr>
              <w:t>Literalism</w:t>
            </w:r>
            <w:r w:rsidR="00AD3D44">
              <w:rPr>
                <w:sz w:val="24"/>
                <w:szCs w:val="24"/>
              </w:rPr>
              <w:t xml:space="preserve"> – Interpreting the Bible in a straightforward and factual way.</w:t>
            </w:r>
          </w:p>
          <w:p w14:paraId="625D277B" w14:textId="5AC40825" w:rsidR="00BB652F" w:rsidRPr="00AD3D44" w:rsidRDefault="00BB652F" w:rsidP="00F628ED">
            <w:pPr>
              <w:rPr>
                <w:sz w:val="24"/>
                <w:szCs w:val="24"/>
              </w:rPr>
            </w:pPr>
            <w:r>
              <w:rPr>
                <w:b/>
                <w:sz w:val="24"/>
                <w:szCs w:val="24"/>
                <w:u w:val="single"/>
              </w:rPr>
              <w:t>Myth</w:t>
            </w:r>
            <w:r w:rsidR="00AD3D44">
              <w:rPr>
                <w:sz w:val="24"/>
                <w:szCs w:val="24"/>
              </w:rPr>
              <w:t xml:space="preserve"> – A story that may not be factually true but that contains a deeper meaning. A pre-scientific way of explaining the world.</w:t>
            </w:r>
          </w:p>
          <w:p w14:paraId="599826C9" w14:textId="1F99ADB8" w:rsidR="00BB652F" w:rsidRPr="00AD3D44" w:rsidRDefault="00BB652F" w:rsidP="00F628ED">
            <w:pPr>
              <w:rPr>
                <w:sz w:val="24"/>
                <w:szCs w:val="24"/>
              </w:rPr>
            </w:pPr>
            <w:r>
              <w:rPr>
                <w:b/>
                <w:sz w:val="24"/>
                <w:szCs w:val="24"/>
                <w:u w:val="single"/>
              </w:rPr>
              <w:t>Narrative Theology</w:t>
            </w:r>
            <w:r w:rsidR="00AD3D44">
              <w:rPr>
                <w:sz w:val="24"/>
                <w:szCs w:val="24"/>
              </w:rPr>
              <w:t xml:space="preserve"> – Hermeneutic approach that interprets the Bible as a story and resists attempts to reduce it to a series of propositions.</w:t>
            </w:r>
          </w:p>
          <w:p w14:paraId="31BADC8D" w14:textId="0EBBE6F6" w:rsidR="00BB652F" w:rsidRDefault="00BB652F" w:rsidP="00F628ED">
            <w:pPr>
              <w:rPr>
                <w:b/>
                <w:sz w:val="24"/>
                <w:szCs w:val="24"/>
                <w:u w:val="single"/>
              </w:rPr>
            </w:pPr>
          </w:p>
        </w:tc>
        <w:tc>
          <w:tcPr>
            <w:tcW w:w="3129" w:type="dxa"/>
          </w:tcPr>
          <w:p w14:paraId="12C46408" w14:textId="77777777" w:rsidR="00EF72D0" w:rsidRDefault="00EF72D0" w:rsidP="00F628ED">
            <w:pPr>
              <w:rPr>
                <w:b/>
                <w:sz w:val="24"/>
                <w:szCs w:val="24"/>
                <w:u w:val="single"/>
              </w:rPr>
            </w:pPr>
            <w:r>
              <w:rPr>
                <w:b/>
                <w:sz w:val="24"/>
                <w:szCs w:val="24"/>
                <w:u w:val="single"/>
              </w:rPr>
              <w:t>Key scholars</w:t>
            </w:r>
          </w:p>
          <w:p w14:paraId="5804743C" w14:textId="77777777" w:rsidR="00EF72D0" w:rsidRDefault="00EF72D0" w:rsidP="00F628ED">
            <w:pPr>
              <w:rPr>
                <w:b/>
                <w:sz w:val="24"/>
                <w:szCs w:val="24"/>
                <w:u w:val="single"/>
              </w:rPr>
            </w:pPr>
          </w:p>
          <w:p w14:paraId="5BE2EABF" w14:textId="77777777" w:rsidR="00AD3D44" w:rsidRDefault="00AD3D44" w:rsidP="00F628ED">
            <w:pPr>
              <w:rPr>
                <w:bCs/>
                <w:sz w:val="24"/>
                <w:szCs w:val="24"/>
              </w:rPr>
            </w:pPr>
            <w:r>
              <w:rPr>
                <w:bCs/>
                <w:sz w:val="24"/>
                <w:szCs w:val="24"/>
              </w:rPr>
              <w:t>Origen</w:t>
            </w:r>
          </w:p>
          <w:p w14:paraId="52C18992" w14:textId="77777777" w:rsidR="00AD3D44" w:rsidRDefault="00AD3D44" w:rsidP="00F628ED">
            <w:pPr>
              <w:rPr>
                <w:bCs/>
                <w:sz w:val="24"/>
                <w:szCs w:val="24"/>
              </w:rPr>
            </w:pPr>
            <w:r>
              <w:rPr>
                <w:bCs/>
                <w:sz w:val="24"/>
                <w:szCs w:val="24"/>
              </w:rPr>
              <w:t>Thomas Aquinas</w:t>
            </w:r>
          </w:p>
          <w:p w14:paraId="5B0DB5CF" w14:textId="0451D769" w:rsidR="00EF72D0" w:rsidRPr="00BB652F" w:rsidRDefault="00BB652F" w:rsidP="00F628ED">
            <w:pPr>
              <w:rPr>
                <w:bCs/>
                <w:sz w:val="24"/>
                <w:szCs w:val="24"/>
              </w:rPr>
            </w:pPr>
            <w:r w:rsidRPr="00BB652F">
              <w:rPr>
                <w:bCs/>
                <w:sz w:val="24"/>
                <w:szCs w:val="24"/>
              </w:rPr>
              <w:t>Karl Barth</w:t>
            </w:r>
          </w:p>
          <w:p w14:paraId="50F1AE33" w14:textId="77777777" w:rsidR="00BB652F" w:rsidRPr="00BB652F" w:rsidRDefault="00BB652F" w:rsidP="00F628ED">
            <w:pPr>
              <w:rPr>
                <w:sz w:val="24"/>
                <w:szCs w:val="24"/>
              </w:rPr>
            </w:pPr>
            <w:r w:rsidRPr="00BB652F">
              <w:rPr>
                <w:sz w:val="24"/>
                <w:szCs w:val="24"/>
              </w:rPr>
              <w:t>Rudolph Bultmann</w:t>
            </w:r>
          </w:p>
          <w:p w14:paraId="18B3A9F8" w14:textId="65C7893E" w:rsidR="00BB652F" w:rsidRDefault="00BB652F" w:rsidP="00F628ED">
            <w:pPr>
              <w:rPr>
                <w:sz w:val="24"/>
                <w:szCs w:val="24"/>
              </w:rPr>
            </w:pPr>
            <w:r w:rsidRPr="00BB652F">
              <w:rPr>
                <w:sz w:val="24"/>
                <w:szCs w:val="24"/>
              </w:rPr>
              <w:t>C S Lewis</w:t>
            </w:r>
          </w:p>
          <w:p w14:paraId="32E8FC3F" w14:textId="79AA2602" w:rsidR="00AD3D44" w:rsidRDefault="00AD3D44" w:rsidP="00F628ED">
            <w:pPr>
              <w:rPr>
                <w:sz w:val="24"/>
                <w:szCs w:val="24"/>
              </w:rPr>
            </w:pPr>
            <w:r w:rsidRPr="00AD3D44">
              <w:rPr>
                <w:sz w:val="24"/>
                <w:szCs w:val="24"/>
              </w:rPr>
              <w:t>Alistair McGrath</w:t>
            </w:r>
          </w:p>
          <w:p w14:paraId="0F810427" w14:textId="77777777" w:rsidR="00AD3D44" w:rsidRPr="00AD3D44" w:rsidRDefault="00AD3D44" w:rsidP="00F628ED">
            <w:pPr>
              <w:rPr>
                <w:sz w:val="24"/>
                <w:szCs w:val="24"/>
              </w:rPr>
            </w:pPr>
          </w:p>
          <w:p w14:paraId="68ABE663" w14:textId="342208AD" w:rsidR="00BB652F" w:rsidRDefault="00BB652F" w:rsidP="00F628ED">
            <w:pPr>
              <w:rPr>
                <w:b/>
                <w:sz w:val="24"/>
                <w:szCs w:val="24"/>
                <w:u w:val="single"/>
              </w:rPr>
            </w:pPr>
          </w:p>
        </w:tc>
      </w:tr>
      <w:tr w:rsidR="00EF72D0" w14:paraId="428E6D17" w14:textId="77777777" w:rsidTr="00F628ED">
        <w:trPr>
          <w:trHeight w:val="7124"/>
        </w:trPr>
        <w:tc>
          <w:tcPr>
            <w:tcW w:w="12338" w:type="dxa"/>
            <w:gridSpan w:val="2"/>
          </w:tcPr>
          <w:p w14:paraId="636ECFB8" w14:textId="77777777" w:rsidR="00EF72D0" w:rsidRDefault="00557197" w:rsidP="00F628ED">
            <w:pPr>
              <w:jc w:val="center"/>
              <w:rPr>
                <w:b/>
                <w:sz w:val="28"/>
                <w:szCs w:val="28"/>
                <w:u w:val="single"/>
              </w:rPr>
            </w:pPr>
            <w:r w:rsidRPr="00557197">
              <w:rPr>
                <w:b/>
                <w:sz w:val="28"/>
                <w:szCs w:val="28"/>
                <w:u w:val="single"/>
              </w:rPr>
              <w:t>Starting point- Important key facts</w:t>
            </w:r>
          </w:p>
          <w:p w14:paraId="22163BDF" w14:textId="778CEDBF" w:rsidR="002C04CF" w:rsidRDefault="002C04CF" w:rsidP="00F628ED">
            <w:pPr>
              <w:pStyle w:val="ListParagraph"/>
              <w:numPr>
                <w:ilvl w:val="0"/>
                <w:numId w:val="2"/>
              </w:numPr>
              <w:rPr>
                <w:bCs/>
                <w:sz w:val="24"/>
                <w:szCs w:val="24"/>
              </w:rPr>
            </w:pPr>
            <w:r w:rsidRPr="002C04CF">
              <w:rPr>
                <w:bCs/>
                <w:sz w:val="24"/>
                <w:szCs w:val="24"/>
              </w:rPr>
              <w:t xml:space="preserve"> </w:t>
            </w:r>
            <w:r w:rsidR="0018328F">
              <w:rPr>
                <w:bCs/>
                <w:sz w:val="24"/>
                <w:szCs w:val="24"/>
              </w:rPr>
              <w:t>Christians believe that God inspired the writers of scripture. This leads to three possible outcomes:</w:t>
            </w:r>
          </w:p>
          <w:p w14:paraId="622ACE39" w14:textId="198AC390" w:rsidR="0018328F" w:rsidRDefault="0018328F" w:rsidP="0018328F">
            <w:pPr>
              <w:pStyle w:val="ListParagraph"/>
              <w:numPr>
                <w:ilvl w:val="1"/>
                <w:numId w:val="2"/>
              </w:numPr>
              <w:rPr>
                <w:bCs/>
                <w:sz w:val="24"/>
                <w:szCs w:val="24"/>
              </w:rPr>
            </w:pPr>
            <w:r>
              <w:rPr>
                <w:bCs/>
                <w:sz w:val="24"/>
                <w:szCs w:val="24"/>
              </w:rPr>
              <w:t>The Bible is inerrant as it is God’s direct word.</w:t>
            </w:r>
          </w:p>
          <w:p w14:paraId="57CE97E7" w14:textId="527B2861" w:rsidR="0018328F" w:rsidRDefault="0018328F" w:rsidP="0018328F">
            <w:pPr>
              <w:pStyle w:val="ListParagraph"/>
              <w:numPr>
                <w:ilvl w:val="1"/>
                <w:numId w:val="2"/>
              </w:numPr>
              <w:rPr>
                <w:bCs/>
                <w:sz w:val="24"/>
                <w:szCs w:val="24"/>
              </w:rPr>
            </w:pPr>
            <w:r>
              <w:rPr>
                <w:bCs/>
                <w:sz w:val="24"/>
                <w:szCs w:val="24"/>
              </w:rPr>
              <w:t>God inspired the authors and works through them with the power of the Holy Spirit; the words are those of the authors but guided by the spirit.</w:t>
            </w:r>
          </w:p>
          <w:p w14:paraId="3A7EF1F4" w14:textId="77777777" w:rsidR="0018328F" w:rsidRDefault="0018328F" w:rsidP="0018328F">
            <w:pPr>
              <w:pStyle w:val="ListParagraph"/>
              <w:numPr>
                <w:ilvl w:val="1"/>
                <w:numId w:val="2"/>
              </w:numPr>
              <w:rPr>
                <w:bCs/>
                <w:sz w:val="24"/>
                <w:szCs w:val="24"/>
              </w:rPr>
            </w:pPr>
            <w:r>
              <w:rPr>
                <w:bCs/>
                <w:sz w:val="24"/>
                <w:szCs w:val="24"/>
              </w:rPr>
              <w:t>God inspired and worked through individuals who were writing about situations and issues in their own time or place.</w:t>
            </w:r>
          </w:p>
          <w:p w14:paraId="393834C5" w14:textId="77777777" w:rsidR="0018328F" w:rsidRDefault="0018328F" w:rsidP="0018328F">
            <w:pPr>
              <w:pStyle w:val="ListParagraph"/>
              <w:numPr>
                <w:ilvl w:val="0"/>
                <w:numId w:val="2"/>
              </w:numPr>
              <w:rPr>
                <w:bCs/>
                <w:sz w:val="24"/>
                <w:szCs w:val="24"/>
              </w:rPr>
            </w:pPr>
            <w:r>
              <w:rPr>
                <w:bCs/>
                <w:sz w:val="24"/>
                <w:szCs w:val="24"/>
              </w:rPr>
              <w:t>The literal approach means that, unless there is a specific reason to believe otherwise, scripture should be read as an account of actual events, people and statements.</w:t>
            </w:r>
          </w:p>
          <w:p w14:paraId="2F0A1021" w14:textId="77777777" w:rsidR="0018328F" w:rsidRDefault="0018328F" w:rsidP="0018328F">
            <w:pPr>
              <w:pStyle w:val="ListParagraph"/>
              <w:numPr>
                <w:ilvl w:val="0"/>
                <w:numId w:val="2"/>
              </w:numPr>
              <w:rPr>
                <w:bCs/>
                <w:sz w:val="24"/>
                <w:szCs w:val="24"/>
              </w:rPr>
            </w:pPr>
            <w:r>
              <w:rPr>
                <w:bCs/>
                <w:sz w:val="24"/>
                <w:szCs w:val="24"/>
              </w:rPr>
              <w:t xml:space="preserve">The allegorical sense of Interpretation builds on the Literal sense by providing deeper meanings. </w:t>
            </w:r>
          </w:p>
          <w:p w14:paraId="2D32EA55" w14:textId="77777777" w:rsidR="0018328F" w:rsidRDefault="0018328F" w:rsidP="0018328F">
            <w:pPr>
              <w:pStyle w:val="ListParagraph"/>
              <w:numPr>
                <w:ilvl w:val="0"/>
                <w:numId w:val="2"/>
              </w:numPr>
              <w:rPr>
                <w:bCs/>
                <w:sz w:val="24"/>
                <w:szCs w:val="24"/>
              </w:rPr>
            </w:pPr>
            <w:r>
              <w:rPr>
                <w:bCs/>
                <w:sz w:val="24"/>
                <w:szCs w:val="24"/>
              </w:rPr>
              <w:t>The Moral sense sees the text as a tool for the teaching of Ethical lessons.</w:t>
            </w:r>
          </w:p>
          <w:p w14:paraId="767D1A48" w14:textId="77777777" w:rsidR="0018328F" w:rsidRDefault="002A330F" w:rsidP="0018328F">
            <w:pPr>
              <w:pStyle w:val="ListParagraph"/>
              <w:numPr>
                <w:ilvl w:val="0"/>
                <w:numId w:val="2"/>
              </w:numPr>
              <w:rPr>
                <w:bCs/>
                <w:sz w:val="24"/>
                <w:szCs w:val="24"/>
              </w:rPr>
            </w:pPr>
            <w:r>
              <w:rPr>
                <w:bCs/>
                <w:sz w:val="24"/>
                <w:szCs w:val="24"/>
              </w:rPr>
              <w:t>The anagogical approach leads the interpreter to read scripture theologically as an allusion to heaven and the afterlife</w:t>
            </w:r>
          </w:p>
          <w:p w14:paraId="14434B59" w14:textId="77777777" w:rsidR="002A330F" w:rsidRDefault="002A330F" w:rsidP="0018328F">
            <w:pPr>
              <w:pStyle w:val="ListParagraph"/>
              <w:numPr>
                <w:ilvl w:val="0"/>
                <w:numId w:val="2"/>
              </w:numPr>
              <w:rPr>
                <w:bCs/>
                <w:sz w:val="24"/>
                <w:szCs w:val="24"/>
              </w:rPr>
            </w:pPr>
            <w:r>
              <w:rPr>
                <w:bCs/>
                <w:sz w:val="24"/>
                <w:szCs w:val="24"/>
              </w:rPr>
              <w:t>The Rational approach sees meaning in the text through rational application of reason, this can however lead to an approach where only what is believed to be rational is accepted.</w:t>
            </w:r>
          </w:p>
          <w:p w14:paraId="5EE388A7" w14:textId="117F7A48" w:rsidR="002A330F" w:rsidRDefault="002A330F" w:rsidP="0018328F">
            <w:pPr>
              <w:pStyle w:val="ListParagraph"/>
              <w:numPr>
                <w:ilvl w:val="0"/>
                <w:numId w:val="2"/>
              </w:numPr>
              <w:rPr>
                <w:bCs/>
                <w:sz w:val="24"/>
                <w:szCs w:val="24"/>
              </w:rPr>
            </w:pPr>
            <w:r>
              <w:rPr>
                <w:bCs/>
                <w:sz w:val="24"/>
                <w:szCs w:val="24"/>
              </w:rPr>
              <w:t>The Historical approach seeks to find meaning in the context in which a text was written; This can allow modern scholars to get closer to the early church but can be revisionist, reflecting the scholar’s own biases.</w:t>
            </w:r>
          </w:p>
          <w:p w14:paraId="38FF3FB2" w14:textId="77777777" w:rsidR="002A330F" w:rsidRDefault="002A330F" w:rsidP="0018328F">
            <w:pPr>
              <w:pStyle w:val="ListParagraph"/>
              <w:numPr>
                <w:ilvl w:val="0"/>
                <w:numId w:val="2"/>
              </w:numPr>
              <w:rPr>
                <w:bCs/>
                <w:sz w:val="24"/>
                <w:szCs w:val="24"/>
              </w:rPr>
            </w:pPr>
            <w:r>
              <w:rPr>
                <w:bCs/>
                <w:sz w:val="24"/>
                <w:szCs w:val="24"/>
              </w:rPr>
              <w:t>The sociological approach compares the early church to its surrounding society and contemporary religions and cultures. This can aid an understanding of certain actions and responses but can impose modern assumptions on to the early believers.</w:t>
            </w:r>
          </w:p>
          <w:p w14:paraId="42DA0F6C" w14:textId="4A1C9439" w:rsidR="002A330F" w:rsidRPr="002C04CF" w:rsidRDefault="002A330F" w:rsidP="0018328F">
            <w:pPr>
              <w:pStyle w:val="ListParagraph"/>
              <w:numPr>
                <w:ilvl w:val="0"/>
                <w:numId w:val="2"/>
              </w:numPr>
              <w:rPr>
                <w:bCs/>
                <w:sz w:val="24"/>
                <w:szCs w:val="24"/>
              </w:rPr>
            </w:pPr>
            <w:r>
              <w:rPr>
                <w:bCs/>
                <w:sz w:val="24"/>
                <w:szCs w:val="24"/>
              </w:rPr>
              <w:t>The Literary approach considers the Bible as a piece of Literature. This builds on the historical approach and allows the reader to gain an insight into the beliefs and life of the early Church, though it can be overly subjective and may be open to presenting textual meanings that may never have been intended.</w:t>
            </w:r>
          </w:p>
        </w:tc>
      </w:tr>
    </w:tbl>
    <w:p w14:paraId="6C19DBE4" w14:textId="77777777" w:rsidR="00BB652F" w:rsidRDefault="00BB652F">
      <w:pPr>
        <w:rPr>
          <w:b/>
          <w:sz w:val="24"/>
          <w:szCs w:val="24"/>
          <w:u w:val="single"/>
        </w:rPr>
      </w:pPr>
    </w:p>
    <w:p w14:paraId="37159AC9" w14:textId="77777777" w:rsidR="002F540E" w:rsidRPr="002F540E" w:rsidRDefault="002F540E">
      <w:pPr>
        <w:rPr>
          <w:b/>
          <w:sz w:val="24"/>
          <w:szCs w:val="24"/>
          <w:u w:val="single"/>
        </w:rPr>
      </w:pPr>
    </w:p>
    <w:sectPr w:rsidR="002F540E" w:rsidRPr="002F540E" w:rsidSect="00EF72D0">
      <w:pgSz w:w="23814" w:h="16840" w:orient="landscape"/>
      <w:pgMar w:top="1440" w:right="5789" w:bottom="1440" w:left="578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BE2923"/>
    <w:multiLevelType w:val="hybridMultilevel"/>
    <w:tmpl w:val="98FEDC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1F4F68"/>
    <w:multiLevelType w:val="hybridMultilevel"/>
    <w:tmpl w:val="4E9E708C"/>
    <w:lvl w:ilvl="0" w:tplc="92F64B18">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540E"/>
    <w:rsid w:val="0002069A"/>
    <w:rsid w:val="00155457"/>
    <w:rsid w:val="0018328F"/>
    <w:rsid w:val="002A330F"/>
    <w:rsid w:val="002C04CF"/>
    <w:rsid w:val="002F540E"/>
    <w:rsid w:val="00405C29"/>
    <w:rsid w:val="004863C9"/>
    <w:rsid w:val="004A5A69"/>
    <w:rsid w:val="00557197"/>
    <w:rsid w:val="007568E3"/>
    <w:rsid w:val="007D4242"/>
    <w:rsid w:val="00816FF5"/>
    <w:rsid w:val="008D039D"/>
    <w:rsid w:val="00AD2A39"/>
    <w:rsid w:val="00AD3D44"/>
    <w:rsid w:val="00BB652F"/>
    <w:rsid w:val="00CB36CE"/>
    <w:rsid w:val="00D549A5"/>
    <w:rsid w:val="00EF72D0"/>
    <w:rsid w:val="00F3150F"/>
    <w:rsid w:val="00F628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6C87D"/>
  <w15:chartTrackingRefBased/>
  <w15:docId w15:val="{29F84E95-66D5-4C59-8D0D-2E3FFF599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F54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F72D0"/>
    <w:pPr>
      <w:ind w:left="720"/>
      <w:contextualSpacing/>
    </w:pPr>
  </w:style>
  <w:style w:type="character" w:styleId="Hyperlink">
    <w:name w:val="Hyperlink"/>
    <w:basedOn w:val="DefaultParagraphFont"/>
    <w:uiPriority w:val="99"/>
    <w:unhideWhenUsed/>
    <w:rsid w:val="007568E3"/>
    <w:rPr>
      <w:color w:val="0000FF" w:themeColor="hyperlink"/>
      <w:u w:val="single"/>
    </w:rPr>
  </w:style>
  <w:style w:type="character" w:styleId="UnresolvedMention">
    <w:name w:val="Unresolved Mention"/>
    <w:basedOn w:val="DefaultParagraphFont"/>
    <w:uiPriority w:val="99"/>
    <w:semiHidden/>
    <w:unhideWhenUsed/>
    <w:rsid w:val="007568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652</Words>
  <Characters>3720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S McCrory (St Ambrose College)</dc:creator>
  <cp:keywords/>
  <dc:description/>
  <cp:lastModifiedBy>Mrs N Burke (St Ambrose College)</cp:lastModifiedBy>
  <cp:revision>2</cp:revision>
  <dcterms:created xsi:type="dcterms:W3CDTF">2021-11-29T21:21:00Z</dcterms:created>
  <dcterms:modified xsi:type="dcterms:W3CDTF">2021-11-29T21:21:00Z</dcterms:modified>
</cp:coreProperties>
</file>