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8DB68" w14:textId="77777777" w:rsidR="00237859" w:rsidRDefault="00237859" w:rsidP="00237859">
      <w:pPr>
        <w:pStyle w:val="Heading1"/>
        <w:shd w:val="clear" w:color="auto" w:fill="FFFFFF"/>
        <w:spacing w:before="0" w:line="336" w:lineRule="atLeast"/>
        <w:rPr>
          <w:rFonts w:ascii="Arial" w:hAnsi="Arial" w:cs="Arial"/>
          <w:color w:val="F09E00"/>
        </w:rPr>
      </w:pPr>
      <w:r>
        <w:rPr>
          <w:rFonts w:ascii="Arial" w:hAnsi="Arial" w:cs="Arial"/>
          <w:color w:val="F09E00"/>
        </w:rPr>
        <w:t>Six key revision strategies to embed knowledge into memory</w:t>
      </w:r>
    </w:p>
    <w:p w14:paraId="7065F494" w14:textId="77777777" w:rsidR="00237859" w:rsidRDefault="00237859" w:rsidP="00237859">
      <w:pPr>
        <w:pStyle w:val="elementor-icon-list-item"/>
        <w:numPr>
          <w:ilvl w:val="0"/>
          <w:numId w:val="3"/>
        </w:numPr>
        <w:spacing w:before="0" w:beforeAutospacing="0" w:after="0" w:afterAutospacing="0"/>
        <w:ind w:left="0"/>
        <w:textAlignment w:val="baseline"/>
        <w:rPr>
          <w:rFonts w:ascii="Arial" w:hAnsi="Arial" w:cs="Arial"/>
          <w:color w:val="3A3A3A"/>
          <w:sz w:val="21"/>
          <w:szCs w:val="21"/>
        </w:rPr>
      </w:pPr>
      <w:hyperlink r:id="rId8" w:history="1">
        <w:r>
          <w:rPr>
            <w:rStyle w:val="Hyperlink"/>
            <w:rFonts w:ascii="Arial" w:hAnsi="Arial" w:cs="Arial"/>
            <w:sz w:val="21"/>
            <w:szCs w:val="21"/>
            <w:u w:val="none"/>
          </w:rPr>
          <w:t>Research Summary</w:t>
        </w:r>
      </w:hyperlink>
    </w:p>
    <w:p w14:paraId="1264BCC4" w14:textId="77777777" w:rsidR="00237859" w:rsidRDefault="00237859" w:rsidP="00237859">
      <w:pPr>
        <w:shd w:val="clear" w:color="auto" w:fill="FFFFFF"/>
        <w:rPr>
          <w:rFonts w:ascii="Arial" w:hAnsi="Arial" w:cs="Arial"/>
          <w:color w:val="3A3A3A"/>
          <w:sz w:val="21"/>
          <w:szCs w:val="21"/>
        </w:rPr>
      </w:pPr>
      <w:r>
        <w:rPr>
          <w:rFonts w:ascii="Arial" w:hAnsi="Arial" w:cs="Arial"/>
          <w:color w:val="3A3A3A"/>
          <w:sz w:val="21"/>
          <w:szCs w:val="21"/>
        </w:rPr>
        <w:t>Written By: </w:t>
      </w:r>
      <w:hyperlink r:id="rId9" w:history="1">
        <w:r>
          <w:rPr>
            <w:rStyle w:val="Hyperlink"/>
            <w:rFonts w:ascii="Arial" w:hAnsi="Arial" w:cs="Arial"/>
            <w:color w:val="CC3366"/>
            <w:sz w:val="21"/>
            <w:szCs w:val="21"/>
            <w:u w:val="none"/>
          </w:rPr>
          <w:t>Costa Constantinou</w:t>
        </w:r>
      </w:hyperlink>
    </w:p>
    <w:p w14:paraId="3DAA6D5E" w14:textId="77777777" w:rsidR="000A6D6D" w:rsidRPr="000A6D6D" w:rsidRDefault="00237859" w:rsidP="00237859">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xml:space="preserve"> </w:t>
      </w:r>
      <w:r w:rsidR="000A6D6D" w:rsidRPr="000A6D6D">
        <w:rPr>
          <w:rFonts w:ascii="Arial" w:eastAsia="Times New Roman" w:hAnsi="Arial" w:cs="Arial"/>
          <w:color w:val="3A3A3A"/>
          <w:sz w:val="21"/>
          <w:szCs w:val="21"/>
          <w:lang w:eastAsia="en-GB"/>
        </w:rPr>
        <w:t>‘But I don’t know </w:t>
      </w:r>
      <w:r w:rsidR="000A6D6D" w:rsidRPr="000A6D6D">
        <w:rPr>
          <w:rFonts w:ascii="Arial" w:eastAsia="Times New Roman" w:hAnsi="Arial" w:cs="Arial"/>
          <w:i/>
          <w:iCs/>
          <w:color w:val="3A3A3A"/>
          <w:sz w:val="21"/>
          <w:szCs w:val="21"/>
          <w:lang w:eastAsia="en-GB"/>
        </w:rPr>
        <w:t>how</w:t>
      </w:r>
      <w:r w:rsidR="000A6D6D" w:rsidRPr="000A6D6D">
        <w:rPr>
          <w:rFonts w:ascii="Arial" w:eastAsia="Times New Roman" w:hAnsi="Arial" w:cs="Arial"/>
          <w:color w:val="3A3A3A"/>
          <w:sz w:val="21"/>
          <w:szCs w:val="21"/>
          <w:lang w:eastAsia="en-GB"/>
        </w:rPr>
        <w:t> to revise.’</w:t>
      </w:r>
      <w:bookmarkStart w:id="0" w:name="_GoBack"/>
      <w:bookmarkEnd w:id="0"/>
    </w:p>
    <w:p w14:paraId="4E327189"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Sound familiar? Of course, it does. It’s a common phrase we hear from our students when it comes to exam preparation. It can also serve as a reminder that it is vital we consider not just the content of what we teach, but also how students learn the material.</w:t>
      </w:r>
    </w:p>
    <w:p w14:paraId="003A6C11"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xml:space="preserve">As </w:t>
      </w:r>
      <w:proofErr w:type="spellStart"/>
      <w:r w:rsidRPr="000A6D6D">
        <w:rPr>
          <w:rFonts w:ascii="Arial" w:eastAsia="Times New Roman" w:hAnsi="Arial" w:cs="Arial"/>
          <w:color w:val="3A3A3A"/>
          <w:sz w:val="21"/>
          <w:szCs w:val="21"/>
          <w:lang w:eastAsia="en-GB"/>
        </w:rPr>
        <w:t>Dr.</w:t>
      </w:r>
      <w:proofErr w:type="spellEnd"/>
      <w:r w:rsidRPr="000A6D6D">
        <w:rPr>
          <w:rFonts w:ascii="Arial" w:eastAsia="Times New Roman" w:hAnsi="Arial" w:cs="Arial"/>
          <w:color w:val="3A3A3A"/>
          <w:sz w:val="21"/>
          <w:szCs w:val="21"/>
          <w:lang w:eastAsia="en-GB"/>
        </w:rPr>
        <w:t xml:space="preserve"> John </w:t>
      </w:r>
      <w:proofErr w:type="spellStart"/>
      <w:r w:rsidRPr="000A6D6D">
        <w:rPr>
          <w:rFonts w:ascii="Arial" w:eastAsia="Times New Roman" w:hAnsi="Arial" w:cs="Arial"/>
          <w:color w:val="3A3A3A"/>
          <w:sz w:val="21"/>
          <w:szCs w:val="21"/>
          <w:lang w:eastAsia="en-GB"/>
        </w:rPr>
        <w:t>Dunlosky</w:t>
      </w:r>
      <w:proofErr w:type="spellEnd"/>
      <w:r w:rsidRPr="000A6D6D">
        <w:rPr>
          <w:rFonts w:ascii="Arial" w:eastAsia="Times New Roman" w:hAnsi="Arial" w:cs="Arial"/>
          <w:color w:val="3A3A3A"/>
          <w:sz w:val="21"/>
          <w:szCs w:val="21"/>
          <w:lang w:eastAsia="en-GB"/>
        </w:rPr>
        <w:t xml:space="preserve"> (2013) points out, teaching students how to study is just as important as teaching them the content. Exploring and demonstrating effective learning strategies with students is crucial if we are going to train them to move away from unhelpful practices like last-minute ‘cramming’ sessions, caffeine-</w:t>
      </w:r>
      <w:proofErr w:type="spellStart"/>
      <w:r w:rsidRPr="000A6D6D">
        <w:rPr>
          <w:rFonts w:ascii="Arial" w:eastAsia="Times New Roman" w:hAnsi="Arial" w:cs="Arial"/>
          <w:color w:val="3A3A3A"/>
          <w:sz w:val="21"/>
          <w:szCs w:val="21"/>
          <w:lang w:eastAsia="en-GB"/>
        </w:rPr>
        <w:t>fueled</w:t>
      </w:r>
      <w:proofErr w:type="spellEnd"/>
      <w:r w:rsidRPr="000A6D6D">
        <w:rPr>
          <w:rFonts w:ascii="Arial" w:eastAsia="Times New Roman" w:hAnsi="Arial" w:cs="Arial"/>
          <w:color w:val="3A3A3A"/>
          <w:sz w:val="21"/>
          <w:szCs w:val="21"/>
          <w:lang w:eastAsia="en-GB"/>
        </w:rPr>
        <w:t xml:space="preserve"> all-nighters and the highlighting of everything on a worksheet.</w:t>
      </w:r>
    </w:p>
    <w:p w14:paraId="5C506CBD"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Unfortunately, there are no magic tricks I can teach pupils for retaining information for an exam (as much as I would love there to be). Learning is achieved through hard work and continuous, effortful practice. However, there are some very useful techniques and tips that I would encourage. For example, strengthening the retrieval capacity of our students is essential and if we manage to store information in our long-term memory, we can retrieve it again and again and again (Brown et al, 2014).</w:t>
      </w:r>
    </w:p>
    <w:p w14:paraId="14688115"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xml:space="preserve">Working with my own pupils, as well as delivering the student Brain Booster masterclass workshops for </w:t>
      </w:r>
      <w:proofErr w:type="spellStart"/>
      <w:r w:rsidRPr="000A6D6D">
        <w:rPr>
          <w:rFonts w:ascii="Arial" w:eastAsia="Times New Roman" w:hAnsi="Arial" w:cs="Arial"/>
          <w:color w:val="3A3A3A"/>
          <w:sz w:val="21"/>
          <w:szCs w:val="21"/>
          <w:lang w:eastAsia="en-GB"/>
        </w:rPr>
        <w:t>Veema</w:t>
      </w:r>
      <w:proofErr w:type="spellEnd"/>
      <w:r w:rsidRPr="000A6D6D">
        <w:rPr>
          <w:rFonts w:ascii="Arial" w:eastAsia="Times New Roman" w:hAnsi="Arial" w:cs="Arial"/>
          <w:color w:val="3A3A3A"/>
          <w:sz w:val="21"/>
          <w:szCs w:val="21"/>
          <w:lang w:eastAsia="en-GB"/>
        </w:rPr>
        <w:t xml:space="preserve"> Education, has meant I have developed a deep interest in neuroscience and the science of learning. However, what I feel is sometimes missing from the research papers are simple, practical revision strategies teachers can adopt to enable learners to maximise the impact of their revision. So, what follows is a list of the ones that I have found to be really effective:</w:t>
      </w:r>
    </w:p>
    <w:p w14:paraId="082CAC25"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t>Retrieval practice</w:t>
      </w:r>
    </w:p>
    <w:p w14:paraId="34D4ACAF"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Retrieval practice is one of the most effective ways of learning that leads to fluency (</w:t>
      </w:r>
      <w:proofErr w:type="spellStart"/>
      <w:r w:rsidRPr="000A6D6D">
        <w:rPr>
          <w:rFonts w:ascii="Arial" w:eastAsia="Times New Roman" w:hAnsi="Arial" w:cs="Arial"/>
          <w:color w:val="3A3A3A"/>
          <w:sz w:val="21"/>
          <w:szCs w:val="21"/>
          <w:lang w:eastAsia="en-GB"/>
        </w:rPr>
        <w:t>Dunlosky</w:t>
      </w:r>
      <w:proofErr w:type="spellEnd"/>
      <w:r w:rsidRPr="000A6D6D">
        <w:rPr>
          <w:rFonts w:ascii="Arial" w:eastAsia="Times New Roman" w:hAnsi="Arial" w:cs="Arial"/>
          <w:color w:val="3A3A3A"/>
          <w:sz w:val="21"/>
          <w:szCs w:val="21"/>
          <w:lang w:eastAsia="en-GB"/>
        </w:rPr>
        <w:t>, 2013). Trying to recall something from memory requires mental strain and effort, which is why low stake-testing rather than simply reading, highlighting and re-reading information is more effective. When reading text from a textbook or worksheet, have pupils answer a series of questions to test their knowledge and understanding from memory. These can be questions that have been prepared earlier or questions that you get students to prepare themselves. Knowing that students are about to test each other can be a wonderful engagement tool. To take this a step further, include some more challenging, higher-order thinking questions that encourage them to think about how this new learning relates to previous information they have learnt in the past.</w:t>
      </w:r>
    </w:p>
    <w:p w14:paraId="5DF1739D"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lastRenderedPageBreak/>
        <w:t>Graphic organisers</w:t>
      </w:r>
    </w:p>
    <w:p w14:paraId="12ED372A"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Graphic organisers – such as mind maps, spider maps, sequential thinking and Venn diagrams – should be used as much as possible for students to show their thinking and understanding of key ideas and topics from memory. When learning, students need to be active and graphic organisers are a fantastic way of reconstructing information they have been exposed to whilst making useful links and connections to what they already know.</w:t>
      </w:r>
    </w:p>
    <w:p w14:paraId="3169F3AA"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t>Flashcards</w:t>
      </w:r>
    </w:p>
    <w:p w14:paraId="48B59D72"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xml:space="preserve">Flashcards are a </w:t>
      </w:r>
      <w:proofErr w:type="gramStart"/>
      <w:r w:rsidRPr="000A6D6D">
        <w:rPr>
          <w:rFonts w:ascii="Arial" w:eastAsia="Times New Roman" w:hAnsi="Arial" w:cs="Arial"/>
          <w:color w:val="3A3A3A"/>
          <w:sz w:val="21"/>
          <w:szCs w:val="21"/>
          <w:lang w:eastAsia="en-GB"/>
        </w:rPr>
        <w:t>common resource students</w:t>
      </w:r>
      <w:proofErr w:type="gramEnd"/>
      <w:r w:rsidRPr="000A6D6D">
        <w:rPr>
          <w:rFonts w:ascii="Arial" w:eastAsia="Times New Roman" w:hAnsi="Arial" w:cs="Arial"/>
          <w:color w:val="3A3A3A"/>
          <w:sz w:val="21"/>
          <w:szCs w:val="21"/>
          <w:lang w:eastAsia="en-GB"/>
        </w:rPr>
        <w:t xml:space="preserve"> use when revising, but research suggests that around 30 per cent of people do not use flashcards to self-test (Hartwig and </w:t>
      </w:r>
      <w:proofErr w:type="spellStart"/>
      <w:r w:rsidRPr="000A6D6D">
        <w:rPr>
          <w:rFonts w:ascii="Arial" w:eastAsia="Times New Roman" w:hAnsi="Arial" w:cs="Arial"/>
          <w:color w:val="3A3A3A"/>
          <w:sz w:val="21"/>
          <w:szCs w:val="21"/>
          <w:lang w:eastAsia="en-GB"/>
        </w:rPr>
        <w:t>Dunlosky</w:t>
      </w:r>
      <w:proofErr w:type="spellEnd"/>
      <w:r w:rsidRPr="000A6D6D">
        <w:rPr>
          <w:rFonts w:ascii="Arial" w:eastAsia="Times New Roman" w:hAnsi="Arial" w:cs="Arial"/>
          <w:color w:val="3A3A3A"/>
          <w:sz w:val="21"/>
          <w:szCs w:val="21"/>
          <w:lang w:eastAsia="en-GB"/>
        </w:rPr>
        <w:t>, 2012). This is a real shame as there are great ways flashcards can be used to test knowledge, understanding and memory. For example, you can train students to create flashcards in the following way:</w:t>
      </w:r>
    </w:p>
    <w:p w14:paraId="7A65EC56" w14:textId="77777777" w:rsidR="000A6D6D" w:rsidRPr="000A6D6D" w:rsidRDefault="000A6D6D" w:rsidP="000A6D6D">
      <w:pPr>
        <w:numPr>
          <w:ilvl w:val="0"/>
          <w:numId w:val="1"/>
        </w:numPr>
        <w:spacing w:before="100" w:beforeAutospacing="1" w:after="100" w:afterAutospacing="1" w:line="336" w:lineRule="atLeast"/>
        <w:textAlignment w:val="baseline"/>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Write a concept or key term at the front of the flashcard and get students to write down their answer on the back. This can then be checked with the original answer to see how well they have done. This is an effective way of self-quizzing how much you know and where the gaps might be.</w:t>
      </w:r>
    </w:p>
    <w:p w14:paraId="33289BD9" w14:textId="77777777" w:rsidR="000A6D6D" w:rsidRPr="000A6D6D" w:rsidRDefault="000A6D6D" w:rsidP="000A6D6D">
      <w:pPr>
        <w:numPr>
          <w:ilvl w:val="0"/>
          <w:numId w:val="1"/>
        </w:numPr>
        <w:spacing w:before="100" w:beforeAutospacing="1" w:after="100" w:afterAutospacing="1" w:line="336" w:lineRule="atLeast"/>
        <w:textAlignment w:val="baseline"/>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While reading information, highlight keywords, concepts, theories and at the same time translate this information to a set of flashcards, which can then be used for self-testing purposes.</w:t>
      </w:r>
    </w:p>
    <w:p w14:paraId="37EFB05F" w14:textId="77777777" w:rsidR="000A6D6D" w:rsidRPr="000A6D6D" w:rsidRDefault="000A6D6D" w:rsidP="000A6D6D">
      <w:pPr>
        <w:numPr>
          <w:ilvl w:val="0"/>
          <w:numId w:val="1"/>
        </w:numPr>
        <w:spacing w:before="100" w:beforeAutospacing="1" w:after="100" w:afterAutospacing="1" w:line="336" w:lineRule="atLeast"/>
        <w:textAlignment w:val="baseline"/>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Combine writing with a visual illustration. Students can then test themselves by explaining this in more detail on the back of the flashcard.</w:t>
      </w:r>
    </w:p>
    <w:p w14:paraId="014DEC81"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w:t>
      </w:r>
    </w:p>
    <w:p w14:paraId="2576C8FD"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One thing I would say with flashcards (and I’ve told this to my students many a time) is be wary of totally dropping from the pack the ones that you feel you are confident with. You should aim to revisit material as often as you can, especially in the build-up to exams.</w:t>
      </w:r>
    </w:p>
    <w:p w14:paraId="59094742"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t>Cornell note taking</w:t>
      </w:r>
    </w:p>
    <w:p w14:paraId="53FFA0E7"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I love the Cornell note taking system and many of my GCSE and A-level students do too. This is an excellent way of getting students to think metacognitively (McCabe 2011), asking questions, noting key terms, and summarising the content being revised at the end of a lesson or during independent study. This method enables students to self-test what they have covered in the lesson as well as piece together previously learnt information.</w:t>
      </w:r>
    </w:p>
    <w:p w14:paraId="10CCB20F"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t>Spaced retrieval</w:t>
      </w:r>
    </w:p>
    <w:p w14:paraId="17D7B1C2"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lastRenderedPageBreak/>
        <w:t>Spacing out learning and revisiting material as often as possible is so important for embedding knowledge and understanding. This is one reason why I feel we constantly need to expose students to information they have previously learnt either in the lesson or through homework, mixing up material from different units in class tests or assessments if they are going to hang onto the knowledge they gain.</w:t>
      </w:r>
    </w:p>
    <w:p w14:paraId="48CB1DD1"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 xml:space="preserve">The key here to effective revision is not the hours of cramming in the final few weeks or days before the exam but regular, focused, shorter sessions with regular ‘brain </w:t>
      </w:r>
      <w:proofErr w:type="gramStart"/>
      <w:r w:rsidRPr="000A6D6D">
        <w:rPr>
          <w:rFonts w:ascii="Arial" w:eastAsia="Times New Roman" w:hAnsi="Arial" w:cs="Arial"/>
          <w:color w:val="3A3A3A"/>
          <w:sz w:val="21"/>
          <w:szCs w:val="21"/>
          <w:lang w:eastAsia="en-GB"/>
        </w:rPr>
        <w:t>breaks’</w:t>
      </w:r>
      <w:proofErr w:type="gramEnd"/>
      <w:r w:rsidRPr="000A6D6D">
        <w:rPr>
          <w:rFonts w:ascii="Arial" w:eastAsia="Times New Roman" w:hAnsi="Arial" w:cs="Arial"/>
          <w:color w:val="3A3A3A"/>
          <w:sz w:val="21"/>
          <w:szCs w:val="21"/>
          <w:lang w:eastAsia="en-GB"/>
        </w:rPr>
        <w:t xml:space="preserve">. In their research on spacing effects, </w:t>
      </w:r>
      <w:proofErr w:type="spellStart"/>
      <w:r w:rsidRPr="000A6D6D">
        <w:rPr>
          <w:rFonts w:ascii="Arial" w:eastAsia="Times New Roman" w:hAnsi="Arial" w:cs="Arial"/>
          <w:color w:val="3A3A3A"/>
          <w:sz w:val="21"/>
          <w:szCs w:val="21"/>
          <w:lang w:eastAsia="en-GB"/>
        </w:rPr>
        <w:t>Cedepa</w:t>
      </w:r>
      <w:proofErr w:type="spellEnd"/>
      <w:r w:rsidRPr="000A6D6D">
        <w:rPr>
          <w:rFonts w:ascii="Arial" w:eastAsia="Times New Roman" w:hAnsi="Arial" w:cs="Arial"/>
          <w:color w:val="3A3A3A"/>
          <w:sz w:val="21"/>
          <w:szCs w:val="21"/>
          <w:lang w:eastAsia="en-GB"/>
        </w:rPr>
        <w:t xml:space="preserve"> et al. (2008) show that the optimal intervals for retaining information for one week should be between one or two days, for six months, every three weeks, and for one year, every four weeks. I often put it to my students as ‘the little and often’ approach. Daily low-stakes testing, weekly reviews and cumulative testing is so important for helping students store information into long-term memory.</w:t>
      </w:r>
    </w:p>
    <w:p w14:paraId="3343B990" w14:textId="77777777" w:rsidR="000A6D6D" w:rsidRPr="000A6D6D" w:rsidRDefault="000A6D6D" w:rsidP="000A6D6D">
      <w:pPr>
        <w:shd w:val="clear" w:color="auto" w:fill="FFFFFF"/>
        <w:spacing w:before="100" w:beforeAutospacing="1" w:after="100" w:afterAutospacing="1" w:line="504" w:lineRule="atLeast"/>
        <w:outlineLvl w:val="3"/>
        <w:rPr>
          <w:rFonts w:ascii="Arial" w:eastAsia="Times New Roman" w:hAnsi="Arial" w:cs="Arial"/>
          <w:b/>
          <w:bCs/>
          <w:color w:val="F09E00"/>
          <w:sz w:val="24"/>
          <w:szCs w:val="24"/>
          <w:lang w:eastAsia="en-GB"/>
        </w:rPr>
      </w:pPr>
      <w:r w:rsidRPr="000A6D6D">
        <w:rPr>
          <w:rFonts w:ascii="Arial" w:eastAsia="Times New Roman" w:hAnsi="Arial" w:cs="Arial"/>
          <w:b/>
          <w:bCs/>
          <w:color w:val="F09E00"/>
          <w:sz w:val="24"/>
          <w:szCs w:val="24"/>
          <w:lang w:eastAsia="en-GB"/>
        </w:rPr>
        <w:t>Past questions</w:t>
      </w:r>
    </w:p>
    <w:p w14:paraId="48328C99"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Students need to practise different examination questions over and over, well-spaced over time, rather than massed practice of the same problem type (and without looking at any notes). Also, the effect of exploring worked examples or exam answers, as well as writing their own, helps students process, practise and refine their revision to meet the parameters of exam success.</w:t>
      </w:r>
    </w:p>
    <w:p w14:paraId="5648A7C4"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The reason many of the aforementioned techniques work so well is that they encourage learners to be active agents in their learning. They need to think hard about the information they are faced with. Learning that feels difficult embeds knowledge into memory better compared with learning that feels easy, which soon disappears – hence why we need to train students to avoid passive, superficial and time-consuming techniques (Quigley, 2016).</w:t>
      </w:r>
    </w:p>
    <w:p w14:paraId="3C58F068" w14:textId="77777777" w:rsidR="000A6D6D" w:rsidRPr="000A6D6D" w:rsidRDefault="000A6D6D" w:rsidP="000A6D6D">
      <w:pPr>
        <w:shd w:val="clear" w:color="auto" w:fill="FFFFFF"/>
        <w:spacing w:before="100" w:beforeAutospacing="1" w:after="240" w:line="336" w:lineRule="atLeast"/>
        <w:rPr>
          <w:rFonts w:ascii="Arial" w:eastAsia="Times New Roman" w:hAnsi="Arial" w:cs="Arial"/>
          <w:color w:val="3A3A3A"/>
          <w:sz w:val="21"/>
          <w:szCs w:val="21"/>
          <w:lang w:eastAsia="en-GB"/>
        </w:rPr>
      </w:pPr>
      <w:r w:rsidRPr="000A6D6D">
        <w:rPr>
          <w:rFonts w:ascii="Arial" w:eastAsia="Times New Roman" w:hAnsi="Arial" w:cs="Arial"/>
          <w:color w:val="3A3A3A"/>
          <w:sz w:val="21"/>
          <w:szCs w:val="21"/>
          <w:lang w:eastAsia="en-GB"/>
        </w:rPr>
        <w:t>Preparing students for exams is never easy, and if we are going to teach students to be independent learners then we really do need to give some further thought into guiding students on how to revise, rather than simply telling them they should do this or focusing merely on subject content.</w:t>
      </w:r>
    </w:p>
    <w:p w14:paraId="3B0B9654" w14:textId="77777777" w:rsidR="000A6D6D" w:rsidRPr="000A6D6D" w:rsidRDefault="000A6D6D" w:rsidP="000A6D6D">
      <w:pPr>
        <w:shd w:val="clear" w:color="auto" w:fill="FFFFFF"/>
        <w:spacing w:before="100" w:beforeAutospacing="1" w:after="100" w:afterAutospacing="1" w:line="288" w:lineRule="atLeast"/>
        <w:outlineLvl w:val="4"/>
        <w:rPr>
          <w:rFonts w:ascii="Arial" w:eastAsia="Times New Roman" w:hAnsi="Arial" w:cs="Arial"/>
          <w:b/>
          <w:bCs/>
          <w:color w:val="3A3A3A"/>
          <w:sz w:val="20"/>
          <w:szCs w:val="20"/>
          <w:lang w:eastAsia="en-GB"/>
        </w:rPr>
      </w:pPr>
      <w:r w:rsidRPr="000A6D6D">
        <w:rPr>
          <w:rFonts w:ascii="Arial" w:eastAsia="Times New Roman" w:hAnsi="Arial" w:cs="Arial"/>
          <w:b/>
          <w:bCs/>
          <w:color w:val="3A3A3A"/>
          <w:sz w:val="20"/>
          <w:szCs w:val="20"/>
          <w:lang w:eastAsia="en-GB"/>
        </w:rPr>
        <w:t>References</w:t>
      </w:r>
    </w:p>
    <w:p w14:paraId="4692F878"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0A6D6D">
        <w:rPr>
          <w:rFonts w:ascii="Arial" w:eastAsia="Times New Roman" w:hAnsi="Arial" w:cs="Arial"/>
          <w:color w:val="575757"/>
          <w:sz w:val="21"/>
          <w:szCs w:val="21"/>
          <w:lang w:eastAsia="en-GB"/>
        </w:rPr>
        <w:t>Brown, P.C., Roediger. H. L. and Mark A. M. (2014). Make It Stick’: The Science of Successful Learning. Harvard University Press.</w:t>
      </w:r>
    </w:p>
    <w:p w14:paraId="0F52F946"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0A6D6D">
        <w:rPr>
          <w:rFonts w:ascii="Arial" w:eastAsia="Times New Roman" w:hAnsi="Arial" w:cs="Arial"/>
          <w:color w:val="575757"/>
          <w:sz w:val="21"/>
          <w:szCs w:val="21"/>
          <w:lang w:eastAsia="en-GB"/>
        </w:rPr>
        <w:t xml:space="preserve">Cepeda, N. J., </w:t>
      </w:r>
      <w:proofErr w:type="spellStart"/>
      <w:r w:rsidRPr="000A6D6D">
        <w:rPr>
          <w:rFonts w:ascii="Arial" w:eastAsia="Times New Roman" w:hAnsi="Arial" w:cs="Arial"/>
          <w:color w:val="575757"/>
          <w:sz w:val="21"/>
          <w:szCs w:val="21"/>
          <w:lang w:eastAsia="en-GB"/>
        </w:rPr>
        <w:t>Vul</w:t>
      </w:r>
      <w:proofErr w:type="spellEnd"/>
      <w:r w:rsidRPr="000A6D6D">
        <w:rPr>
          <w:rFonts w:ascii="Arial" w:eastAsia="Times New Roman" w:hAnsi="Arial" w:cs="Arial"/>
          <w:color w:val="575757"/>
          <w:sz w:val="21"/>
          <w:szCs w:val="21"/>
          <w:lang w:eastAsia="en-GB"/>
        </w:rPr>
        <w:t xml:space="preserve">, E., Rohrer, D., </w:t>
      </w:r>
      <w:proofErr w:type="spellStart"/>
      <w:r w:rsidRPr="000A6D6D">
        <w:rPr>
          <w:rFonts w:ascii="Arial" w:eastAsia="Times New Roman" w:hAnsi="Arial" w:cs="Arial"/>
          <w:color w:val="575757"/>
          <w:sz w:val="21"/>
          <w:szCs w:val="21"/>
          <w:lang w:eastAsia="en-GB"/>
        </w:rPr>
        <w:t>Wixted</w:t>
      </w:r>
      <w:proofErr w:type="spellEnd"/>
      <w:r w:rsidRPr="000A6D6D">
        <w:rPr>
          <w:rFonts w:ascii="Arial" w:eastAsia="Times New Roman" w:hAnsi="Arial" w:cs="Arial"/>
          <w:color w:val="575757"/>
          <w:sz w:val="21"/>
          <w:szCs w:val="21"/>
          <w:lang w:eastAsia="en-GB"/>
        </w:rPr>
        <w:t xml:space="preserve">, J. T. and </w:t>
      </w:r>
      <w:proofErr w:type="spellStart"/>
      <w:r w:rsidRPr="000A6D6D">
        <w:rPr>
          <w:rFonts w:ascii="Arial" w:eastAsia="Times New Roman" w:hAnsi="Arial" w:cs="Arial"/>
          <w:color w:val="575757"/>
          <w:sz w:val="21"/>
          <w:szCs w:val="21"/>
          <w:lang w:eastAsia="en-GB"/>
        </w:rPr>
        <w:t>Pashler</w:t>
      </w:r>
      <w:proofErr w:type="spellEnd"/>
      <w:r w:rsidRPr="000A6D6D">
        <w:rPr>
          <w:rFonts w:ascii="Arial" w:eastAsia="Times New Roman" w:hAnsi="Arial" w:cs="Arial"/>
          <w:color w:val="575757"/>
          <w:sz w:val="21"/>
          <w:szCs w:val="21"/>
          <w:lang w:eastAsia="en-GB"/>
        </w:rPr>
        <w:t>, H. (2008). ‘Spacing effects in learning: A temporal ridgeline of optimal retention. Psychology CAL Science, 19. 1095-1102</w:t>
      </w:r>
    </w:p>
    <w:p w14:paraId="7D31B88F"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0A6D6D">
        <w:rPr>
          <w:rFonts w:ascii="Arial" w:eastAsia="Times New Roman" w:hAnsi="Arial" w:cs="Arial"/>
          <w:color w:val="575757"/>
          <w:sz w:val="21"/>
          <w:szCs w:val="21"/>
          <w:lang w:eastAsia="en-GB"/>
        </w:rPr>
        <w:t xml:space="preserve">John </w:t>
      </w:r>
      <w:proofErr w:type="spellStart"/>
      <w:r w:rsidRPr="000A6D6D">
        <w:rPr>
          <w:rFonts w:ascii="Arial" w:eastAsia="Times New Roman" w:hAnsi="Arial" w:cs="Arial"/>
          <w:color w:val="575757"/>
          <w:sz w:val="21"/>
          <w:szCs w:val="21"/>
          <w:lang w:eastAsia="en-GB"/>
        </w:rPr>
        <w:t>Dunlosky</w:t>
      </w:r>
      <w:proofErr w:type="spellEnd"/>
      <w:r w:rsidRPr="000A6D6D">
        <w:rPr>
          <w:rFonts w:ascii="Arial" w:eastAsia="Times New Roman" w:hAnsi="Arial" w:cs="Arial"/>
          <w:color w:val="575757"/>
          <w:sz w:val="21"/>
          <w:szCs w:val="21"/>
          <w:lang w:eastAsia="en-GB"/>
        </w:rPr>
        <w:t>. (2013). Strengthening the student toolbox- study strategies to boost learning’. American Educator.</w:t>
      </w:r>
    </w:p>
    <w:p w14:paraId="778246BF"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0A6D6D">
        <w:rPr>
          <w:rFonts w:ascii="Arial" w:eastAsia="Times New Roman" w:hAnsi="Arial" w:cs="Arial"/>
          <w:color w:val="575757"/>
          <w:sz w:val="21"/>
          <w:szCs w:val="21"/>
          <w:lang w:eastAsia="en-GB"/>
        </w:rPr>
        <w:t>Jennifer A. McCabe. (2011). Metacognitive Awareness of Learning Strategies in Undergraduates. Memory and Cognition, 39(3), 462-476.</w:t>
      </w:r>
    </w:p>
    <w:p w14:paraId="5BE116E1"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r w:rsidRPr="000A6D6D">
        <w:rPr>
          <w:rFonts w:ascii="Arial" w:eastAsia="Times New Roman" w:hAnsi="Arial" w:cs="Arial"/>
          <w:color w:val="575757"/>
          <w:sz w:val="21"/>
          <w:szCs w:val="21"/>
          <w:lang w:eastAsia="en-GB"/>
        </w:rPr>
        <w:t xml:space="preserve">Marissa K. Hartwig. and John </w:t>
      </w:r>
      <w:proofErr w:type="spellStart"/>
      <w:r w:rsidRPr="000A6D6D">
        <w:rPr>
          <w:rFonts w:ascii="Arial" w:eastAsia="Times New Roman" w:hAnsi="Arial" w:cs="Arial"/>
          <w:color w:val="575757"/>
          <w:sz w:val="21"/>
          <w:szCs w:val="21"/>
          <w:lang w:eastAsia="en-GB"/>
        </w:rPr>
        <w:t>Dunlosky</w:t>
      </w:r>
      <w:proofErr w:type="spellEnd"/>
      <w:r w:rsidRPr="000A6D6D">
        <w:rPr>
          <w:rFonts w:ascii="Arial" w:eastAsia="Times New Roman" w:hAnsi="Arial" w:cs="Arial"/>
          <w:color w:val="575757"/>
          <w:sz w:val="21"/>
          <w:szCs w:val="21"/>
          <w:lang w:eastAsia="en-GB"/>
        </w:rPr>
        <w:t xml:space="preserve">, (2012). Study strategies of college students: Are self-testing and scheduling related to achievement? </w:t>
      </w:r>
      <w:proofErr w:type="spellStart"/>
      <w:r w:rsidRPr="000A6D6D">
        <w:rPr>
          <w:rFonts w:ascii="Arial" w:eastAsia="Times New Roman" w:hAnsi="Arial" w:cs="Arial"/>
          <w:color w:val="575757"/>
          <w:sz w:val="21"/>
          <w:szCs w:val="21"/>
          <w:lang w:eastAsia="en-GB"/>
        </w:rPr>
        <w:t>Psychon</w:t>
      </w:r>
      <w:proofErr w:type="spellEnd"/>
      <w:r w:rsidRPr="000A6D6D">
        <w:rPr>
          <w:rFonts w:ascii="Arial" w:eastAsia="Times New Roman" w:hAnsi="Arial" w:cs="Arial"/>
          <w:color w:val="575757"/>
          <w:sz w:val="21"/>
          <w:szCs w:val="21"/>
          <w:lang w:eastAsia="en-GB"/>
        </w:rPr>
        <w:t xml:space="preserve"> Bull Rev, 19:126–134.</w:t>
      </w:r>
    </w:p>
    <w:p w14:paraId="65379B90" w14:textId="77777777" w:rsidR="000A6D6D" w:rsidRPr="000A6D6D" w:rsidRDefault="000A6D6D" w:rsidP="000A6D6D">
      <w:pPr>
        <w:numPr>
          <w:ilvl w:val="0"/>
          <w:numId w:val="2"/>
        </w:numPr>
        <w:spacing w:before="100" w:beforeAutospacing="1" w:after="100" w:afterAutospacing="1" w:line="240" w:lineRule="auto"/>
        <w:textAlignment w:val="baseline"/>
        <w:rPr>
          <w:rFonts w:ascii="Arial" w:eastAsia="Times New Roman" w:hAnsi="Arial" w:cs="Arial"/>
          <w:color w:val="575757"/>
          <w:sz w:val="21"/>
          <w:szCs w:val="21"/>
          <w:lang w:eastAsia="en-GB"/>
        </w:rPr>
      </w:pPr>
      <w:hyperlink r:id="rId10" w:tgtFrame="_blank" w:history="1">
        <w:r w:rsidRPr="000A6D6D">
          <w:rPr>
            <w:rFonts w:ascii="Arial" w:eastAsia="Times New Roman" w:hAnsi="Arial" w:cs="Arial"/>
            <w:color w:val="CC3366"/>
            <w:sz w:val="21"/>
            <w:szCs w:val="21"/>
            <w:u w:val="single"/>
            <w:lang w:eastAsia="en-GB"/>
          </w:rPr>
          <w:t>Quigley A. ‘Memory for Learning: 10 Top Tips’ published 1 October 2016.</w:t>
        </w:r>
      </w:hyperlink>
    </w:p>
    <w:p w14:paraId="2157DDBF" w14:textId="77777777" w:rsidR="003262D4" w:rsidRDefault="003262D4" w:rsidP="003262D4">
      <w:pPr>
        <w:pStyle w:val="Heading1"/>
        <w:shd w:val="clear" w:color="auto" w:fill="FFFFFF"/>
        <w:spacing w:before="0" w:line="336" w:lineRule="atLeast"/>
        <w:rPr>
          <w:rFonts w:ascii="Arial" w:hAnsi="Arial" w:cs="Arial"/>
          <w:color w:val="auto"/>
          <w:sz w:val="22"/>
        </w:rPr>
      </w:pPr>
      <w:hyperlink r:id="rId11" w:history="1">
        <w:r w:rsidRPr="00685A92">
          <w:rPr>
            <w:rStyle w:val="Hyperlink"/>
            <w:rFonts w:ascii="Arial" w:hAnsi="Arial" w:cs="Arial"/>
            <w:sz w:val="22"/>
          </w:rPr>
          <w:t>https://my.chartered.college/research-hub/six-key-revision-strategies-to-embed-knowledge-into-memory/</w:t>
        </w:r>
      </w:hyperlink>
    </w:p>
    <w:p w14:paraId="42E2BA95" w14:textId="77777777" w:rsidR="00197EAD" w:rsidRDefault="00197EAD"/>
    <w:sectPr w:rsidR="00197E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075779"/>
    <w:multiLevelType w:val="multilevel"/>
    <w:tmpl w:val="EB70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43583A"/>
    <w:multiLevelType w:val="multilevel"/>
    <w:tmpl w:val="C3C8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7C6BAC"/>
    <w:multiLevelType w:val="multilevel"/>
    <w:tmpl w:val="E198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D6D"/>
    <w:rsid w:val="000A6D6D"/>
    <w:rsid w:val="00197EAD"/>
    <w:rsid w:val="00237859"/>
    <w:rsid w:val="00326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E7A66"/>
  <w15:chartTrackingRefBased/>
  <w15:docId w15:val="{598FEE82-D3F8-4E4B-9257-D61E800A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8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0A6D6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0A6D6D"/>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A6D6D"/>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0A6D6D"/>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0A6D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e-acf-repeater-item">
    <w:name w:val="dce-acf-repeater-item"/>
    <w:basedOn w:val="Normal"/>
    <w:rsid w:val="000A6D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peater-item">
    <w:name w:val="repeater-item"/>
    <w:basedOn w:val="DefaultParagraphFont"/>
    <w:rsid w:val="000A6D6D"/>
  </w:style>
  <w:style w:type="character" w:styleId="Hyperlink">
    <w:name w:val="Hyperlink"/>
    <w:basedOn w:val="DefaultParagraphFont"/>
    <w:uiPriority w:val="99"/>
    <w:unhideWhenUsed/>
    <w:rsid w:val="000A6D6D"/>
    <w:rPr>
      <w:color w:val="0000FF"/>
      <w:u w:val="single"/>
    </w:rPr>
  </w:style>
  <w:style w:type="character" w:customStyle="1" w:styleId="Heading1Char">
    <w:name w:val="Heading 1 Char"/>
    <w:basedOn w:val="DefaultParagraphFont"/>
    <w:link w:val="Heading1"/>
    <w:uiPriority w:val="9"/>
    <w:rsid w:val="00237859"/>
    <w:rPr>
      <w:rFonts w:asciiTheme="majorHAnsi" w:eastAsiaTheme="majorEastAsia" w:hAnsiTheme="majorHAnsi" w:cstheme="majorBidi"/>
      <w:color w:val="2F5496" w:themeColor="accent1" w:themeShade="BF"/>
      <w:sz w:val="32"/>
      <w:szCs w:val="32"/>
    </w:rPr>
  </w:style>
  <w:style w:type="paragraph" w:customStyle="1" w:styleId="elementor-icon-list-item">
    <w:name w:val="elementor-icon-list-item"/>
    <w:basedOn w:val="Normal"/>
    <w:rsid w:val="002378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post-infoterms-list">
    <w:name w:val="elementor-post-info__terms-list"/>
    <w:basedOn w:val="DefaultParagraphFont"/>
    <w:rsid w:val="00237859"/>
  </w:style>
  <w:style w:type="character" w:styleId="UnresolvedMention">
    <w:name w:val="Unresolved Mention"/>
    <w:basedOn w:val="DefaultParagraphFont"/>
    <w:uiPriority w:val="99"/>
    <w:semiHidden/>
    <w:unhideWhenUsed/>
    <w:rsid w:val="00326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159956">
      <w:bodyDiv w:val="1"/>
      <w:marLeft w:val="0"/>
      <w:marRight w:val="0"/>
      <w:marTop w:val="0"/>
      <w:marBottom w:val="0"/>
      <w:divBdr>
        <w:top w:val="none" w:sz="0" w:space="0" w:color="auto"/>
        <w:left w:val="none" w:sz="0" w:space="0" w:color="auto"/>
        <w:bottom w:val="none" w:sz="0" w:space="0" w:color="auto"/>
        <w:right w:val="none" w:sz="0" w:space="0" w:color="auto"/>
      </w:divBdr>
      <w:divsChild>
        <w:div w:id="1515651862">
          <w:marLeft w:val="0"/>
          <w:marRight w:val="0"/>
          <w:marTop w:val="0"/>
          <w:marBottom w:val="0"/>
          <w:divBdr>
            <w:top w:val="none" w:sz="0" w:space="0" w:color="auto"/>
            <w:left w:val="none" w:sz="0" w:space="0" w:color="auto"/>
            <w:bottom w:val="none" w:sz="0" w:space="0" w:color="auto"/>
            <w:right w:val="none" w:sz="0" w:space="0" w:color="auto"/>
          </w:divBdr>
          <w:divsChild>
            <w:div w:id="572358057">
              <w:marLeft w:val="0"/>
              <w:marRight w:val="0"/>
              <w:marTop w:val="0"/>
              <w:marBottom w:val="0"/>
              <w:divBdr>
                <w:top w:val="none" w:sz="0" w:space="0" w:color="auto"/>
                <w:left w:val="none" w:sz="0" w:space="0" w:color="auto"/>
                <w:bottom w:val="none" w:sz="0" w:space="0" w:color="auto"/>
                <w:right w:val="none" w:sz="0" w:space="0" w:color="auto"/>
              </w:divBdr>
            </w:div>
          </w:divsChild>
        </w:div>
        <w:div w:id="1806774489">
          <w:marLeft w:val="0"/>
          <w:marRight w:val="0"/>
          <w:marTop w:val="0"/>
          <w:marBottom w:val="0"/>
          <w:divBdr>
            <w:top w:val="none" w:sz="0" w:space="0" w:color="auto"/>
            <w:left w:val="none" w:sz="0" w:space="0" w:color="auto"/>
            <w:bottom w:val="none" w:sz="0" w:space="0" w:color="auto"/>
            <w:right w:val="none" w:sz="0" w:space="0" w:color="auto"/>
          </w:divBdr>
          <w:divsChild>
            <w:div w:id="169224301">
              <w:marLeft w:val="0"/>
              <w:marRight w:val="0"/>
              <w:marTop w:val="0"/>
              <w:marBottom w:val="0"/>
              <w:divBdr>
                <w:top w:val="none" w:sz="0" w:space="0" w:color="auto"/>
                <w:left w:val="none" w:sz="0" w:space="0" w:color="auto"/>
                <w:bottom w:val="none" w:sz="0" w:space="0" w:color="auto"/>
                <w:right w:val="none" w:sz="0" w:space="0" w:color="auto"/>
              </w:divBdr>
            </w:div>
          </w:divsChild>
        </w:div>
        <w:div w:id="2024240972">
          <w:marLeft w:val="0"/>
          <w:marRight w:val="0"/>
          <w:marTop w:val="0"/>
          <w:marBottom w:val="0"/>
          <w:divBdr>
            <w:top w:val="none" w:sz="0" w:space="0" w:color="auto"/>
            <w:left w:val="none" w:sz="0" w:space="0" w:color="auto"/>
            <w:bottom w:val="none" w:sz="0" w:space="0" w:color="auto"/>
            <w:right w:val="none" w:sz="0" w:space="0" w:color="auto"/>
          </w:divBdr>
          <w:divsChild>
            <w:div w:id="1016925331">
              <w:marLeft w:val="0"/>
              <w:marRight w:val="0"/>
              <w:marTop w:val="0"/>
              <w:marBottom w:val="0"/>
              <w:divBdr>
                <w:top w:val="none" w:sz="0" w:space="0" w:color="auto"/>
                <w:left w:val="none" w:sz="0" w:space="0" w:color="auto"/>
                <w:bottom w:val="none" w:sz="0" w:space="0" w:color="auto"/>
                <w:right w:val="none" w:sz="0" w:space="0" w:color="auto"/>
              </w:divBdr>
              <w:divsChild>
                <w:div w:id="213918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011846">
      <w:bodyDiv w:val="1"/>
      <w:marLeft w:val="0"/>
      <w:marRight w:val="0"/>
      <w:marTop w:val="0"/>
      <w:marBottom w:val="0"/>
      <w:divBdr>
        <w:top w:val="none" w:sz="0" w:space="0" w:color="auto"/>
        <w:left w:val="none" w:sz="0" w:space="0" w:color="auto"/>
        <w:bottom w:val="none" w:sz="0" w:space="0" w:color="auto"/>
        <w:right w:val="none" w:sz="0" w:space="0" w:color="auto"/>
      </w:divBdr>
      <w:divsChild>
        <w:div w:id="1927496688">
          <w:marLeft w:val="0"/>
          <w:marRight w:val="0"/>
          <w:marTop w:val="0"/>
          <w:marBottom w:val="0"/>
          <w:divBdr>
            <w:top w:val="none" w:sz="0" w:space="0" w:color="auto"/>
            <w:left w:val="none" w:sz="0" w:space="0" w:color="auto"/>
            <w:bottom w:val="none" w:sz="0" w:space="0" w:color="auto"/>
            <w:right w:val="none" w:sz="0" w:space="0" w:color="auto"/>
          </w:divBdr>
          <w:divsChild>
            <w:div w:id="2088264293">
              <w:marLeft w:val="0"/>
              <w:marRight w:val="0"/>
              <w:marTop w:val="0"/>
              <w:marBottom w:val="0"/>
              <w:divBdr>
                <w:top w:val="none" w:sz="0" w:space="0" w:color="auto"/>
                <w:left w:val="none" w:sz="0" w:space="0" w:color="auto"/>
                <w:bottom w:val="none" w:sz="0" w:space="0" w:color="auto"/>
                <w:right w:val="none" w:sz="0" w:space="0" w:color="auto"/>
              </w:divBdr>
              <w:divsChild>
                <w:div w:id="712117902">
                  <w:marLeft w:val="0"/>
                  <w:marRight w:val="0"/>
                  <w:marTop w:val="0"/>
                  <w:marBottom w:val="0"/>
                  <w:divBdr>
                    <w:top w:val="none" w:sz="0" w:space="0" w:color="auto"/>
                    <w:left w:val="none" w:sz="0" w:space="0" w:color="auto"/>
                    <w:bottom w:val="none" w:sz="0" w:space="0" w:color="auto"/>
                    <w:right w:val="none" w:sz="0" w:space="0" w:color="auto"/>
                  </w:divBdr>
                  <w:divsChild>
                    <w:div w:id="2001811451">
                      <w:marLeft w:val="0"/>
                      <w:marRight w:val="0"/>
                      <w:marTop w:val="0"/>
                      <w:marBottom w:val="0"/>
                      <w:divBdr>
                        <w:top w:val="none" w:sz="0" w:space="0" w:color="auto"/>
                        <w:left w:val="none" w:sz="0" w:space="0" w:color="auto"/>
                        <w:bottom w:val="none" w:sz="0" w:space="0" w:color="auto"/>
                        <w:right w:val="none" w:sz="0" w:space="0" w:color="auto"/>
                      </w:divBdr>
                      <w:divsChild>
                        <w:div w:id="45228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291772">
          <w:marLeft w:val="0"/>
          <w:marRight w:val="0"/>
          <w:marTop w:val="0"/>
          <w:marBottom w:val="0"/>
          <w:divBdr>
            <w:top w:val="none" w:sz="0" w:space="0" w:color="auto"/>
            <w:left w:val="none" w:sz="0" w:space="0" w:color="auto"/>
            <w:bottom w:val="none" w:sz="0" w:space="0" w:color="auto"/>
            <w:right w:val="none" w:sz="0" w:space="0" w:color="auto"/>
          </w:divBdr>
          <w:divsChild>
            <w:div w:id="1436831630">
              <w:marLeft w:val="0"/>
              <w:marRight w:val="0"/>
              <w:marTop w:val="0"/>
              <w:marBottom w:val="0"/>
              <w:divBdr>
                <w:top w:val="none" w:sz="0" w:space="0" w:color="auto"/>
                <w:left w:val="none" w:sz="0" w:space="0" w:color="auto"/>
                <w:bottom w:val="none" w:sz="0" w:space="0" w:color="auto"/>
                <w:right w:val="none" w:sz="0" w:space="0" w:color="auto"/>
              </w:divBdr>
              <w:divsChild>
                <w:div w:id="14714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99712">
          <w:marLeft w:val="0"/>
          <w:marRight w:val="0"/>
          <w:marTop w:val="0"/>
          <w:marBottom w:val="0"/>
          <w:divBdr>
            <w:top w:val="none" w:sz="0" w:space="0" w:color="auto"/>
            <w:left w:val="none" w:sz="0" w:space="0" w:color="auto"/>
            <w:bottom w:val="none" w:sz="0" w:space="0" w:color="auto"/>
            <w:right w:val="none" w:sz="0" w:space="0" w:color="auto"/>
          </w:divBdr>
          <w:divsChild>
            <w:div w:id="797529021">
              <w:marLeft w:val="0"/>
              <w:marRight w:val="0"/>
              <w:marTop w:val="0"/>
              <w:marBottom w:val="0"/>
              <w:divBdr>
                <w:top w:val="none" w:sz="0" w:space="0" w:color="auto"/>
                <w:left w:val="none" w:sz="0" w:space="0" w:color="auto"/>
                <w:bottom w:val="none" w:sz="0" w:space="0" w:color="auto"/>
                <w:right w:val="none" w:sz="0" w:space="0" w:color="auto"/>
              </w:divBdr>
              <w:divsChild>
                <w:div w:id="9553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hartered.college/content_type/research-summar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y.chartered.college/research-hub/six-key-revision-strategies-to-embed-knowledge-into-memory/" TargetMode="External"/><Relationship Id="rId5" Type="http://schemas.openxmlformats.org/officeDocument/2006/relationships/styles" Target="styles.xml"/><Relationship Id="rId10" Type="http://schemas.openxmlformats.org/officeDocument/2006/relationships/hyperlink" Target="https://www.theconfidentteacher.com/2016/10/memory-learning-10-top-tips/" TargetMode="External"/><Relationship Id="rId4" Type="http://schemas.openxmlformats.org/officeDocument/2006/relationships/numbering" Target="numbering.xml"/><Relationship Id="rId9" Type="http://schemas.openxmlformats.org/officeDocument/2006/relationships/hyperlink" Target="https://my.chartered.college/author/costa-constantin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577FAF-0D07-4665-B2E6-4950C320A42A}"/>
</file>

<file path=customXml/itemProps2.xml><?xml version="1.0" encoding="utf-8"?>
<ds:datastoreItem xmlns:ds="http://schemas.openxmlformats.org/officeDocument/2006/customXml" ds:itemID="{79444861-3EC4-424A-A6D6-756470B12F5F}">
  <ds:schemaRefs>
    <ds:schemaRef ds:uri="http://schemas.microsoft.com/sharepoint/v3/contenttype/forms"/>
  </ds:schemaRefs>
</ds:datastoreItem>
</file>

<file path=customXml/itemProps3.xml><?xml version="1.0" encoding="utf-8"?>
<ds:datastoreItem xmlns:ds="http://schemas.openxmlformats.org/officeDocument/2006/customXml" ds:itemID="{C1F12A39-B797-42C6-9144-7D64F39C4486}">
  <ds:schemaRef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 ds:uri="86a65825-1d7f-4d1a-851b-817e472e971c"/>
    <ds:schemaRef ds:uri="40c436a9-000f-42d8-b782-73e5cddedca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2024-02-21T08:59:00Z</dcterms:created>
  <dcterms:modified xsi:type="dcterms:W3CDTF">2024-02-21T09:29:00Z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